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DDF98A" w14:textId="2AB767E5" w:rsidR="00E40D32" w:rsidRDefault="00E40D32" w:rsidP="00E40D32">
      <w:pPr>
        <w:pStyle w:val="CRCoverPage"/>
        <w:tabs>
          <w:tab w:val="right" w:pos="9639"/>
        </w:tabs>
        <w:spacing w:after="0"/>
        <w:rPr>
          <w:b/>
          <w:noProof/>
          <w:sz w:val="24"/>
        </w:rPr>
      </w:pPr>
      <w:bookmarkStart w:id="0" w:name="_Hlk514061252"/>
      <w:r>
        <w:rPr>
          <w:b/>
          <w:noProof/>
          <w:sz w:val="24"/>
        </w:rPr>
        <w:t>3GPP TSG-RAN WG4 Meeting #</w:t>
      </w:r>
      <w:bookmarkEnd w:id="0"/>
      <w:r>
        <w:rPr>
          <w:b/>
          <w:noProof/>
          <w:sz w:val="24"/>
        </w:rPr>
        <w:t>11</w:t>
      </w:r>
      <w:r w:rsidR="008E0B3B">
        <w:rPr>
          <w:b/>
          <w:noProof/>
          <w:sz w:val="24"/>
        </w:rPr>
        <w:t>1</w:t>
      </w:r>
      <w:r>
        <w:rPr>
          <w:b/>
          <w:noProof/>
          <w:sz w:val="24"/>
        </w:rPr>
        <w:tab/>
      </w:r>
      <w:r w:rsidRPr="0011049A">
        <w:rPr>
          <w:b/>
          <w:noProof/>
          <w:sz w:val="24"/>
        </w:rPr>
        <w:t>R4-24</w:t>
      </w:r>
      <w:r w:rsidR="00C8742A">
        <w:rPr>
          <w:b/>
          <w:noProof/>
          <w:sz w:val="24"/>
        </w:rPr>
        <w:t>07897</w:t>
      </w:r>
    </w:p>
    <w:p w14:paraId="63C63B34" w14:textId="339F770C" w:rsidR="001512D7" w:rsidRPr="00566BC5" w:rsidRDefault="00CF179D" w:rsidP="00E40D32">
      <w:pPr>
        <w:pStyle w:val="a4"/>
        <w:tabs>
          <w:tab w:val="left" w:pos="5265"/>
        </w:tabs>
        <w:outlineLvl w:val="0"/>
        <w:rPr>
          <w:b w:val="0"/>
          <w:sz w:val="24"/>
        </w:rPr>
      </w:pPr>
      <w:r w:rsidRPr="000C245A">
        <w:rPr>
          <w:rFonts w:eastAsia="宋体"/>
          <w:sz w:val="24"/>
          <w:szCs w:val="24"/>
        </w:rPr>
        <w:t>Fukuoka, Japan, 20</w:t>
      </w:r>
      <w:r w:rsidRPr="000C245A">
        <w:rPr>
          <w:rFonts w:eastAsia="宋体"/>
          <w:sz w:val="24"/>
          <w:szCs w:val="24"/>
          <w:vertAlign w:val="superscript"/>
        </w:rPr>
        <w:t xml:space="preserve">th </w:t>
      </w:r>
      <w:r w:rsidRPr="000C245A">
        <w:rPr>
          <w:rFonts w:eastAsia="宋体"/>
          <w:sz w:val="24"/>
          <w:szCs w:val="24"/>
        </w:rPr>
        <w:t>- 24</w:t>
      </w:r>
      <w:r w:rsidRPr="000C245A">
        <w:rPr>
          <w:rFonts w:eastAsia="宋体"/>
          <w:sz w:val="24"/>
          <w:szCs w:val="24"/>
          <w:vertAlign w:val="superscript"/>
        </w:rPr>
        <w:t>th</w:t>
      </w:r>
      <w:r w:rsidRPr="000C245A">
        <w:rPr>
          <w:rFonts w:eastAsia="宋体"/>
          <w:sz w:val="24"/>
          <w:szCs w:val="24"/>
        </w:rPr>
        <w:t>, May, 2024</w:t>
      </w:r>
      <w:r w:rsidR="00CE0BDC">
        <w:rPr>
          <w:rFonts w:cs="Arial"/>
          <w:sz w:val="24"/>
        </w:rPr>
        <w:br/>
      </w:r>
    </w:p>
    <w:p w14:paraId="46DA2A95" w14:textId="7294A547"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2068D1" w:rsidRPr="002068D1">
        <w:rPr>
          <w:rFonts w:ascii="Arial" w:hAnsi="Arial" w:cs="Arial"/>
          <w:b/>
        </w:rPr>
        <w:t>Discussion on NTN UE OTA test</w:t>
      </w:r>
    </w:p>
    <w:p w14:paraId="3908425A" w14:textId="6A06BAE1"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01038D">
        <w:rPr>
          <w:rFonts w:ascii="Arial" w:hAnsi="Arial" w:cs="Arial"/>
          <w:b/>
        </w:rPr>
        <w:t>Samsung</w:t>
      </w:r>
    </w:p>
    <w:p w14:paraId="78CF3EE8" w14:textId="0B79E571"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2068D1">
        <w:rPr>
          <w:rFonts w:ascii="Arial" w:hAnsi="Arial" w:cs="Arial"/>
          <w:b/>
        </w:rPr>
        <w:t>10</w:t>
      </w:r>
      <w:r w:rsidR="006C2B12">
        <w:rPr>
          <w:rFonts w:ascii="Arial" w:hAnsi="Arial" w:cs="Arial"/>
          <w:b/>
        </w:rPr>
        <w:t>.4.2</w:t>
      </w:r>
      <w:r w:rsidR="0025364A">
        <w:rPr>
          <w:rFonts w:ascii="Arial" w:hAnsi="Arial" w:cs="Arial"/>
          <w:b/>
        </w:rPr>
        <w:t>.</w:t>
      </w:r>
      <w:r w:rsidR="00D95622">
        <w:rPr>
          <w:rFonts w:ascii="Arial" w:hAnsi="Arial" w:cs="Arial"/>
          <w:b/>
        </w:rPr>
        <w:t>2</w:t>
      </w:r>
    </w:p>
    <w:p w14:paraId="46C4EC30" w14:textId="0F6458A1"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01038D">
        <w:rPr>
          <w:rFonts w:ascii="Arial" w:hAnsi="Arial" w:cs="Arial"/>
          <w:b/>
        </w:rPr>
        <w:t>Discussion</w:t>
      </w:r>
    </w:p>
    <w:p w14:paraId="71A1430C" w14:textId="77777777" w:rsidR="0045428D" w:rsidRDefault="000A567D" w:rsidP="002A1C01">
      <w:pPr>
        <w:pStyle w:val="1"/>
      </w:pPr>
      <w:r>
        <w:t>1.</w:t>
      </w:r>
      <w:r>
        <w:tab/>
      </w:r>
      <w:r w:rsidR="002A1C01">
        <w:t>Introduction</w:t>
      </w:r>
    </w:p>
    <w:p w14:paraId="49CA48B7" w14:textId="3C599D64" w:rsidR="007C4988" w:rsidRDefault="007C4988" w:rsidP="007C4988">
      <w:pPr>
        <w:rPr>
          <w:lang w:val="en-US" w:eastAsia="zh-CN"/>
        </w:rPr>
      </w:pPr>
      <w:r>
        <w:rPr>
          <w:rFonts w:hint="eastAsia"/>
          <w:lang w:val="en-US" w:eastAsia="zh-CN"/>
        </w:rPr>
        <w:t>I</w:t>
      </w:r>
      <w:r>
        <w:rPr>
          <w:lang w:val="en-US" w:eastAsia="zh-CN"/>
        </w:rPr>
        <w:t xml:space="preserve">n </w:t>
      </w:r>
      <w:r w:rsidR="00A8668A">
        <w:rPr>
          <w:lang w:val="en-US" w:eastAsia="zh-CN"/>
        </w:rPr>
        <w:t>last RAN4 meeting, the OTA test of NTN UE was initially discussed on UE type, usage scenarios, performance metric, etc. [1, R4-2406086].</w:t>
      </w:r>
    </w:p>
    <w:p w14:paraId="4BAAAE55" w14:textId="3E474AA4" w:rsidR="007C4988" w:rsidRPr="00AB198D" w:rsidRDefault="007C4988" w:rsidP="007C4988">
      <w:pPr>
        <w:spacing w:beforeLines="50" w:before="120"/>
        <w:rPr>
          <w:lang w:val="en-US" w:eastAsia="zh-CN"/>
        </w:rPr>
      </w:pPr>
      <w:r>
        <w:rPr>
          <w:rFonts w:hint="eastAsia"/>
          <w:lang w:val="en-US" w:eastAsia="zh-CN"/>
        </w:rPr>
        <w:t>I</w:t>
      </w:r>
      <w:r>
        <w:rPr>
          <w:lang w:val="en-US" w:eastAsia="zh-CN"/>
        </w:rPr>
        <w:t xml:space="preserve">n this contribution, we </w:t>
      </w:r>
      <w:r w:rsidR="00A8668A">
        <w:rPr>
          <w:lang w:val="en-US" w:eastAsia="zh-CN"/>
        </w:rPr>
        <w:t>further discuss above issues focusing on usage scenarios and performance metric</w:t>
      </w:r>
      <w:r>
        <w:rPr>
          <w:lang w:val="en-US" w:eastAsia="zh-CN"/>
        </w:rPr>
        <w:t>.</w:t>
      </w:r>
    </w:p>
    <w:p w14:paraId="65A85401" w14:textId="4ADBC656" w:rsidR="00962566" w:rsidRDefault="000A567D" w:rsidP="00E33B8C">
      <w:pPr>
        <w:pStyle w:val="1"/>
      </w:pPr>
      <w:r>
        <w:t xml:space="preserve">2. </w:t>
      </w:r>
      <w:r>
        <w:tab/>
      </w:r>
      <w:r w:rsidR="002A1C01">
        <w:t>Discussion</w:t>
      </w:r>
    </w:p>
    <w:p w14:paraId="249A1B19" w14:textId="60EAA3EF" w:rsidR="00A5585E" w:rsidRDefault="00A5585E" w:rsidP="00677DDF">
      <w:pPr>
        <w:rPr>
          <w:lang w:eastAsia="zh-CN"/>
        </w:rPr>
      </w:pPr>
      <w:r>
        <w:rPr>
          <w:lang w:eastAsia="zh-CN"/>
        </w:rPr>
        <w:t>Regarding UE type for NR NTN, the way forward is as following</w:t>
      </w:r>
      <w:r w:rsidR="003A7480">
        <w:rPr>
          <w:lang w:eastAsia="zh-CN"/>
        </w:rPr>
        <w:t xml:space="preserve"> [1]</w:t>
      </w:r>
      <w:bookmarkStart w:id="1" w:name="_GoBack"/>
      <w:bookmarkEnd w:id="1"/>
    </w:p>
    <w:tbl>
      <w:tblPr>
        <w:tblStyle w:val="ad"/>
        <w:tblW w:w="0" w:type="auto"/>
        <w:tblLook w:val="04A0" w:firstRow="1" w:lastRow="0" w:firstColumn="1" w:lastColumn="0" w:noHBand="0" w:noVBand="1"/>
      </w:tblPr>
      <w:tblGrid>
        <w:gridCol w:w="9622"/>
      </w:tblGrid>
      <w:tr w:rsidR="00A5585E" w14:paraId="7AA75196" w14:textId="77777777" w:rsidTr="00A5585E">
        <w:tc>
          <w:tcPr>
            <w:tcW w:w="9622" w:type="dxa"/>
          </w:tcPr>
          <w:p w14:paraId="342C2627" w14:textId="77777777" w:rsidR="00A5585E" w:rsidRPr="00363576" w:rsidRDefault="00A5585E" w:rsidP="00A5585E">
            <w:pPr>
              <w:spacing w:after="120"/>
              <w:rPr>
                <w:szCs w:val="24"/>
                <w:lang w:eastAsia="zh-CN"/>
              </w:rPr>
            </w:pPr>
            <w:r>
              <w:rPr>
                <w:rFonts w:hint="eastAsia"/>
                <w:szCs w:val="24"/>
                <w:lang w:eastAsia="zh-CN"/>
              </w:rPr>
              <w:t>Way forward:</w:t>
            </w:r>
          </w:p>
          <w:p w14:paraId="01E649BC" w14:textId="21406FC9" w:rsidR="00A5585E" w:rsidRPr="00A5585E" w:rsidRDefault="00A5585E" w:rsidP="00A5585E">
            <w:pPr>
              <w:pStyle w:val="af3"/>
              <w:numPr>
                <w:ilvl w:val="1"/>
                <w:numId w:val="2"/>
              </w:numPr>
              <w:spacing w:after="120"/>
              <w:ind w:left="1440" w:firstLineChars="0"/>
              <w:rPr>
                <w:lang w:eastAsia="zh-CN"/>
              </w:rPr>
            </w:pPr>
            <w:r>
              <w:rPr>
                <w:rFonts w:eastAsia="宋体" w:hint="eastAsia"/>
                <w:b/>
                <w:bCs/>
                <w:szCs w:val="24"/>
                <w:lang w:eastAsia="zh-CN"/>
              </w:rPr>
              <w:t xml:space="preserve">RAN4 further check whether the test method/system can be generic for different UE type. If not, further discuss potential prioritization for different UE types (e.g., Handheld and FR1 VSAT-like device). </w:t>
            </w:r>
          </w:p>
        </w:tc>
      </w:tr>
    </w:tbl>
    <w:p w14:paraId="09C7CA30" w14:textId="77777777" w:rsidR="00A5585E" w:rsidRDefault="00A5585E" w:rsidP="00677DDF">
      <w:pPr>
        <w:rPr>
          <w:lang w:eastAsia="zh-CN"/>
        </w:rPr>
      </w:pPr>
    </w:p>
    <w:p w14:paraId="62673DD7" w14:textId="0AD915DF" w:rsidR="007C2928" w:rsidRDefault="00BB48A4" w:rsidP="00677DDF">
      <w:pPr>
        <w:rPr>
          <w:rFonts w:eastAsiaTheme="minorEastAsia"/>
          <w:lang w:eastAsia="zh-CN"/>
        </w:rPr>
      </w:pPr>
      <w:r>
        <w:rPr>
          <w:rFonts w:eastAsiaTheme="minorEastAsia"/>
          <w:lang w:eastAsia="zh-CN"/>
        </w:rPr>
        <w:t>A generic test method and performance metric for different NTN UE types are preferred, however, i</w:t>
      </w:r>
      <w:r w:rsidR="00A5585E">
        <w:rPr>
          <w:rFonts w:eastAsiaTheme="minorEastAsia"/>
          <w:lang w:eastAsia="zh-CN"/>
        </w:rPr>
        <w:t>t seems difficult to derive the generic usage scenario and performance metric if considering various UE types</w:t>
      </w:r>
      <w:r>
        <w:rPr>
          <w:rFonts w:eastAsiaTheme="minorEastAsia"/>
          <w:lang w:eastAsia="zh-CN"/>
        </w:rPr>
        <w:t xml:space="preserve"> together</w:t>
      </w:r>
      <w:r w:rsidR="00A5585E">
        <w:rPr>
          <w:rFonts w:eastAsiaTheme="minorEastAsia"/>
          <w:lang w:eastAsia="zh-CN"/>
        </w:rPr>
        <w:t>. It would be more efficient to focus on handheld UE firstly, and the</w:t>
      </w:r>
      <w:r>
        <w:rPr>
          <w:rFonts w:eastAsiaTheme="minorEastAsia"/>
          <w:lang w:eastAsia="zh-CN"/>
        </w:rPr>
        <w:t>n</w:t>
      </w:r>
      <w:r w:rsidR="00A5585E">
        <w:rPr>
          <w:rFonts w:eastAsiaTheme="minorEastAsia"/>
          <w:lang w:eastAsia="zh-CN"/>
        </w:rPr>
        <w:t xml:space="preserve"> check if the outcome can be applied to other UE types.</w:t>
      </w:r>
    </w:p>
    <w:p w14:paraId="71605DC6" w14:textId="0FC9B5E2" w:rsidR="00A5585E" w:rsidRDefault="00A5585E" w:rsidP="00A5585E">
      <w:pPr>
        <w:spacing w:after="120"/>
        <w:ind w:left="1418" w:hanging="1418"/>
        <w:rPr>
          <w:lang w:eastAsia="zh-CN"/>
        </w:rPr>
      </w:pPr>
      <w:r>
        <w:rPr>
          <w:b/>
          <w:bCs/>
        </w:rPr>
        <w:t>Proposal 1</w:t>
      </w:r>
      <w:r w:rsidRPr="00DF1B01">
        <w:rPr>
          <w:b/>
          <w:bCs/>
        </w:rPr>
        <w:t>:</w:t>
      </w:r>
      <w:r w:rsidRPr="00DF1B01">
        <w:rPr>
          <w:b/>
          <w:bCs/>
        </w:rPr>
        <w:tab/>
      </w:r>
      <w:r>
        <w:rPr>
          <w:b/>
          <w:lang w:eastAsia="zh-CN"/>
        </w:rPr>
        <w:t>Develop test method and performance metric focusing on handheld UE firstly, and then check if the outcome can be applied to other UE type or not</w:t>
      </w:r>
      <w:r w:rsidR="00BB48A4">
        <w:rPr>
          <w:b/>
          <w:lang w:eastAsia="zh-CN"/>
        </w:rPr>
        <w:t xml:space="preserve"> later</w:t>
      </w:r>
      <w:r>
        <w:rPr>
          <w:b/>
          <w:lang w:eastAsia="zh-CN"/>
        </w:rPr>
        <w:t>.</w:t>
      </w:r>
    </w:p>
    <w:p w14:paraId="3E128FDE" w14:textId="0A6ED699" w:rsidR="00A5585E" w:rsidRDefault="00B17094" w:rsidP="00677DDF">
      <w:pPr>
        <w:rPr>
          <w:rFonts w:eastAsiaTheme="minorEastAsia"/>
          <w:lang w:eastAsia="zh-CN"/>
        </w:rPr>
      </w:pPr>
      <w:r>
        <w:rPr>
          <w:rFonts w:eastAsiaTheme="minorEastAsia"/>
          <w:lang w:eastAsia="zh-CN"/>
        </w:rPr>
        <w:t>About usage scenarios and performance metric, in our view the two aspect are closely relevant to each other. It was also agreed in last meeting that “</w:t>
      </w:r>
      <w:r w:rsidRPr="00B17094">
        <w:rPr>
          <w:rFonts w:eastAsiaTheme="minorEastAsia"/>
          <w:lang w:eastAsia="zh-CN"/>
        </w:rPr>
        <w:t>usage scenario can be considered with performance metric together</w:t>
      </w:r>
      <w:r>
        <w:rPr>
          <w:rFonts w:eastAsiaTheme="minorEastAsia"/>
          <w:lang w:eastAsia="zh-CN"/>
        </w:rPr>
        <w:t>”</w:t>
      </w:r>
    </w:p>
    <w:tbl>
      <w:tblPr>
        <w:tblStyle w:val="ad"/>
        <w:tblW w:w="0" w:type="auto"/>
        <w:tblLook w:val="04A0" w:firstRow="1" w:lastRow="0" w:firstColumn="1" w:lastColumn="0" w:noHBand="0" w:noVBand="1"/>
      </w:tblPr>
      <w:tblGrid>
        <w:gridCol w:w="9622"/>
      </w:tblGrid>
      <w:tr w:rsidR="00B17094" w14:paraId="02310F37" w14:textId="77777777" w:rsidTr="00B17094">
        <w:tc>
          <w:tcPr>
            <w:tcW w:w="9622" w:type="dxa"/>
          </w:tcPr>
          <w:p w14:paraId="08CE7AD2" w14:textId="77777777" w:rsidR="00B17094" w:rsidRDefault="00B17094" w:rsidP="00B17094">
            <w:pPr>
              <w:rPr>
                <w:b/>
                <w:u w:val="single"/>
                <w:lang w:eastAsia="zh-CN"/>
              </w:rPr>
            </w:pPr>
            <w:r>
              <w:rPr>
                <w:b/>
                <w:u w:val="single"/>
              </w:rPr>
              <w:t xml:space="preserve">Issue </w:t>
            </w:r>
            <w:r>
              <w:rPr>
                <w:rFonts w:hint="eastAsia"/>
                <w:b/>
                <w:u w:val="single"/>
                <w:lang w:eastAsia="zh-CN"/>
              </w:rPr>
              <w:t>3</w:t>
            </w:r>
            <w:r>
              <w:rPr>
                <w:b/>
                <w:u w:val="single"/>
              </w:rPr>
              <w:t>-1-</w:t>
            </w:r>
            <w:r>
              <w:rPr>
                <w:rFonts w:hint="eastAsia"/>
                <w:b/>
                <w:u w:val="single"/>
                <w:lang w:eastAsia="zh-CN"/>
              </w:rPr>
              <w:t>3</w:t>
            </w:r>
            <w:r>
              <w:rPr>
                <w:b/>
                <w:u w:val="single"/>
              </w:rPr>
              <w:t xml:space="preserve">: </w:t>
            </w:r>
            <w:r>
              <w:rPr>
                <w:rFonts w:hint="eastAsia"/>
                <w:b/>
                <w:u w:val="single"/>
                <w:lang w:eastAsia="zh-CN"/>
              </w:rPr>
              <w:t xml:space="preserve">Usage scenarios for NR-NTN and IoT-NTN handheld UE </w:t>
            </w:r>
          </w:p>
          <w:p w14:paraId="744A84A8" w14:textId="77777777" w:rsidR="00B17094" w:rsidRPr="009E5A94" w:rsidRDefault="00B17094" w:rsidP="00B17094">
            <w:pPr>
              <w:spacing w:after="120"/>
              <w:rPr>
                <w:szCs w:val="24"/>
                <w:lang w:eastAsia="zh-CN"/>
              </w:rPr>
            </w:pPr>
            <w:r>
              <w:rPr>
                <w:rFonts w:hint="eastAsia"/>
                <w:szCs w:val="24"/>
                <w:lang w:eastAsia="zh-CN"/>
              </w:rPr>
              <w:t>Way forward:</w:t>
            </w:r>
          </w:p>
          <w:p w14:paraId="69D00DFA" w14:textId="77777777" w:rsidR="00B17094" w:rsidRPr="002D6B78" w:rsidRDefault="00B17094" w:rsidP="00B17094">
            <w:pPr>
              <w:pStyle w:val="af3"/>
              <w:numPr>
                <w:ilvl w:val="1"/>
                <w:numId w:val="2"/>
              </w:numPr>
              <w:spacing w:after="120"/>
              <w:ind w:left="1440" w:firstLineChars="0"/>
              <w:rPr>
                <w:rFonts w:eastAsia="宋体"/>
                <w:b/>
                <w:bCs/>
                <w:szCs w:val="24"/>
                <w:lang w:eastAsia="zh-CN"/>
              </w:rPr>
            </w:pPr>
            <w:r w:rsidRPr="002D6B78">
              <w:rPr>
                <w:rFonts w:eastAsia="宋体" w:hint="eastAsia"/>
                <w:b/>
                <w:bCs/>
                <w:szCs w:val="24"/>
                <w:lang w:eastAsia="zh-CN"/>
              </w:rPr>
              <w:t>RAN4 further discuss the usage scenarios for NR-NTN and IoT-NTN</w:t>
            </w:r>
            <w:r>
              <w:rPr>
                <w:rFonts w:eastAsia="宋体" w:hint="eastAsia"/>
                <w:b/>
                <w:bCs/>
                <w:szCs w:val="24"/>
                <w:lang w:eastAsia="zh-CN"/>
              </w:rPr>
              <w:t>.</w:t>
            </w:r>
            <w:r w:rsidRPr="00E3653E">
              <w:t xml:space="preserve"> </w:t>
            </w:r>
            <w:r w:rsidRPr="00E3653E">
              <w:rPr>
                <w:rFonts w:eastAsia="宋体"/>
                <w:b/>
                <w:bCs/>
                <w:szCs w:val="24"/>
                <w:lang w:eastAsia="zh-CN"/>
              </w:rPr>
              <w:t>Input from satellite operators is encouraged</w:t>
            </w:r>
          </w:p>
          <w:p w14:paraId="572A05E5" w14:textId="55E162D3" w:rsidR="00B17094" w:rsidRPr="00B17094" w:rsidRDefault="00B17094" w:rsidP="00B17094">
            <w:pPr>
              <w:pStyle w:val="af3"/>
              <w:numPr>
                <w:ilvl w:val="2"/>
                <w:numId w:val="2"/>
              </w:numPr>
              <w:spacing w:after="120"/>
              <w:ind w:firstLineChars="0"/>
              <w:rPr>
                <w:rFonts w:eastAsiaTheme="minorEastAsia"/>
                <w:lang w:eastAsia="zh-CN"/>
              </w:rPr>
            </w:pPr>
            <w:r w:rsidRPr="00B17094">
              <w:rPr>
                <w:rFonts w:eastAsia="宋体"/>
                <w:b/>
                <w:bCs/>
                <w:szCs w:val="24"/>
                <w:highlight w:val="yellow"/>
                <w:lang w:eastAsia="zh-CN"/>
              </w:rPr>
              <w:t xml:space="preserve">usage scenario </w:t>
            </w:r>
            <w:r w:rsidRPr="00B17094">
              <w:rPr>
                <w:rFonts w:eastAsia="宋体" w:hint="eastAsia"/>
                <w:b/>
                <w:bCs/>
                <w:szCs w:val="24"/>
                <w:highlight w:val="yellow"/>
                <w:lang w:eastAsia="zh-CN"/>
              </w:rPr>
              <w:t>can</w:t>
            </w:r>
            <w:r w:rsidRPr="00B17094">
              <w:rPr>
                <w:rFonts w:eastAsia="宋体"/>
                <w:b/>
                <w:bCs/>
                <w:szCs w:val="24"/>
                <w:highlight w:val="yellow"/>
                <w:lang w:eastAsia="zh-CN"/>
              </w:rPr>
              <w:t xml:space="preserve"> be </w:t>
            </w:r>
            <w:r w:rsidRPr="00B17094">
              <w:rPr>
                <w:rFonts w:eastAsia="宋体" w:hint="eastAsia"/>
                <w:b/>
                <w:bCs/>
                <w:szCs w:val="24"/>
                <w:highlight w:val="yellow"/>
                <w:lang w:eastAsia="zh-CN"/>
              </w:rPr>
              <w:t>considered</w:t>
            </w:r>
            <w:r w:rsidRPr="00B17094">
              <w:rPr>
                <w:rFonts w:eastAsia="宋体"/>
                <w:b/>
                <w:bCs/>
                <w:szCs w:val="24"/>
                <w:highlight w:val="yellow"/>
                <w:lang w:eastAsia="zh-CN"/>
              </w:rPr>
              <w:t xml:space="preserve"> with performance metric </w:t>
            </w:r>
            <w:r w:rsidRPr="00B17094">
              <w:rPr>
                <w:rFonts w:eastAsia="宋体" w:hint="eastAsia"/>
                <w:b/>
                <w:bCs/>
                <w:szCs w:val="24"/>
                <w:highlight w:val="yellow"/>
                <w:lang w:eastAsia="zh-CN"/>
              </w:rPr>
              <w:t xml:space="preserve">together </w:t>
            </w:r>
            <w:r w:rsidRPr="00B17094">
              <w:rPr>
                <w:rFonts w:hint="eastAsia"/>
                <w:b/>
                <w:bCs/>
                <w:highlight w:val="yellow"/>
                <w:lang w:eastAsia="zh-CN"/>
              </w:rPr>
              <w:t xml:space="preserve">. </w:t>
            </w:r>
          </w:p>
        </w:tc>
      </w:tr>
    </w:tbl>
    <w:p w14:paraId="592B7529" w14:textId="77777777" w:rsidR="00B17094" w:rsidRPr="00A5585E" w:rsidRDefault="00B17094" w:rsidP="00677DDF">
      <w:pPr>
        <w:rPr>
          <w:rFonts w:eastAsiaTheme="minorEastAsia"/>
          <w:lang w:eastAsia="zh-CN"/>
        </w:rPr>
      </w:pPr>
    </w:p>
    <w:p w14:paraId="48BD16A1" w14:textId="1A130E61" w:rsidR="00A5585E" w:rsidRDefault="00B17094" w:rsidP="00677DDF">
      <w:pPr>
        <w:rPr>
          <w:rFonts w:eastAsiaTheme="minorEastAsia"/>
          <w:lang w:eastAsia="zh-CN"/>
        </w:rPr>
      </w:pPr>
      <w:r>
        <w:rPr>
          <w:rFonts w:eastAsiaTheme="minorEastAsia"/>
          <w:lang w:eastAsia="zh-CN"/>
        </w:rPr>
        <w:t xml:space="preserve">The usage scenarios include free space, browsing mode and talk mode. </w:t>
      </w:r>
      <w:r w:rsidR="0065434A">
        <w:rPr>
          <w:rFonts w:eastAsiaTheme="minorEastAsia"/>
          <w:lang w:eastAsia="zh-CN"/>
        </w:rPr>
        <w:t>When the performance metric is TRP/TRS which is isotropic metric, the impacts to radiation pattern due to phantoms do not matter much because only antenna efficiency matters for isotropic metric. But for potential new directional metric, not only antenna efficiency, but radiation pattern also affect the final performance dramatically. It would be very challenging to optimize the radiation pattern for all usage scenarios including free space, browsing mode and talk mode.</w:t>
      </w:r>
    </w:p>
    <w:p w14:paraId="3D8713B1" w14:textId="6C759ABD" w:rsidR="0036066A" w:rsidRDefault="0036066A" w:rsidP="0036066A">
      <w:pPr>
        <w:spacing w:after="120"/>
        <w:ind w:left="1418" w:hanging="1418"/>
        <w:rPr>
          <w:lang w:eastAsia="zh-CN"/>
        </w:rPr>
      </w:pPr>
      <w:r>
        <w:rPr>
          <w:b/>
          <w:bCs/>
        </w:rPr>
        <w:t>Observation 1</w:t>
      </w:r>
      <w:r w:rsidRPr="00DF1B01">
        <w:rPr>
          <w:b/>
          <w:bCs/>
        </w:rPr>
        <w:t>:</w:t>
      </w:r>
      <w:r w:rsidRPr="00DF1B01">
        <w:rPr>
          <w:b/>
          <w:bCs/>
        </w:rPr>
        <w:tab/>
      </w:r>
      <w:r w:rsidR="00F67A21">
        <w:rPr>
          <w:b/>
          <w:lang w:eastAsia="zh-CN"/>
        </w:rPr>
        <w:t xml:space="preserve">radiation pattern </w:t>
      </w:r>
      <w:r w:rsidR="00F67A21" w:rsidRPr="00F67A21">
        <w:rPr>
          <w:b/>
          <w:lang w:eastAsia="zh-CN"/>
        </w:rPr>
        <w:t>affect</w:t>
      </w:r>
      <w:r w:rsidR="00F67A21">
        <w:rPr>
          <w:b/>
          <w:lang w:eastAsia="zh-CN"/>
        </w:rPr>
        <w:t>s</w:t>
      </w:r>
      <w:r w:rsidR="00F67A21" w:rsidRPr="00F67A21">
        <w:rPr>
          <w:b/>
          <w:lang w:eastAsia="zh-CN"/>
        </w:rPr>
        <w:t xml:space="preserve"> the final performance dramatically. It would be very challenging to optimize the radiation pattern for all usage scenarios including free space, browsing mode and talk mode</w:t>
      </w:r>
      <w:r>
        <w:rPr>
          <w:b/>
          <w:lang w:eastAsia="zh-CN"/>
        </w:rPr>
        <w:t>.</w:t>
      </w:r>
    </w:p>
    <w:p w14:paraId="681B6B10" w14:textId="39064149" w:rsidR="0065434A" w:rsidRDefault="00C217DC" w:rsidP="00677DDF">
      <w:pPr>
        <w:rPr>
          <w:rFonts w:eastAsiaTheme="minorEastAsia"/>
          <w:lang w:eastAsia="zh-CN"/>
        </w:rPr>
      </w:pPr>
      <w:r>
        <w:rPr>
          <w:rFonts w:eastAsiaTheme="minorEastAsia" w:hint="eastAsia"/>
          <w:lang w:eastAsia="zh-CN"/>
        </w:rPr>
        <w:t>I</w:t>
      </w:r>
      <w:r>
        <w:rPr>
          <w:rFonts w:eastAsiaTheme="minorEastAsia"/>
          <w:lang w:eastAsia="zh-CN"/>
        </w:rPr>
        <w:t>t is common understanding that NTN communication is important for emergency and life critical scenarios, users tend to avoid talk mode for better satellite signal, instead, to perform voice call under free space or browsing mode via loud speaker. For many commercial mobile phones supporting NTN communications, there is often software assistant function to guide user how to hold the UE, obviously talk mode is not applicable for such cases.</w:t>
      </w:r>
    </w:p>
    <w:p w14:paraId="40036962" w14:textId="1593C49A" w:rsidR="00C217DC" w:rsidRDefault="00C217DC" w:rsidP="00677DDF">
      <w:pPr>
        <w:rPr>
          <w:rFonts w:eastAsiaTheme="minorEastAsia"/>
          <w:lang w:eastAsia="zh-CN"/>
        </w:rPr>
      </w:pPr>
      <w:r>
        <w:rPr>
          <w:rFonts w:eastAsiaTheme="minorEastAsia"/>
          <w:lang w:eastAsia="zh-CN"/>
        </w:rPr>
        <w:lastRenderedPageBreak/>
        <w:t>Based on above observations, the usage scenario of talk mode (Beside head and hand) seems not necessary to be specified for NTN UE.</w:t>
      </w:r>
    </w:p>
    <w:p w14:paraId="622214F7" w14:textId="278B004C" w:rsidR="00C217DC" w:rsidRDefault="00C217DC" w:rsidP="00C217DC">
      <w:pPr>
        <w:spacing w:after="120"/>
        <w:ind w:left="1418" w:hanging="1418"/>
        <w:rPr>
          <w:lang w:eastAsia="zh-CN"/>
        </w:rPr>
      </w:pPr>
      <w:r>
        <w:rPr>
          <w:b/>
          <w:bCs/>
        </w:rPr>
        <w:t>Proposal 2</w:t>
      </w:r>
      <w:r w:rsidRPr="00DF1B01">
        <w:rPr>
          <w:b/>
          <w:bCs/>
        </w:rPr>
        <w:t>:</w:t>
      </w:r>
      <w:r w:rsidRPr="00DF1B01">
        <w:rPr>
          <w:b/>
          <w:bCs/>
        </w:rPr>
        <w:tab/>
      </w:r>
      <w:r w:rsidRPr="00C217DC">
        <w:rPr>
          <w:b/>
          <w:lang w:eastAsia="zh-CN"/>
        </w:rPr>
        <w:t xml:space="preserve">the usage scenario of talk mode (Beside head and hand) </w:t>
      </w:r>
      <w:r>
        <w:rPr>
          <w:b/>
          <w:lang w:eastAsia="zh-CN"/>
        </w:rPr>
        <w:t xml:space="preserve">is </w:t>
      </w:r>
      <w:r w:rsidRPr="00C217DC">
        <w:rPr>
          <w:b/>
          <w:lang w:eastAsia="zh-CN"/>
        </w:rPr>
        <w:t>not necessary to be specified for NTN UE</w:t>
      </w:r>
      <w:r>
        <w:rPr>
          <w:b/>
          <w:lang w:eastAsia="zh-CN"/>
        </w:rPr>
        <w:t xml:space="preserve"> OTA testing</w:t>
      </w:r>
    </w:p>
    <w:p w14:paraId="60EA0D41" w14:textId="71186FFE" w:rsidR="00C217DC" w:rsidRPr="00C217DC" w:rsidRDefault="00BD6AFE" w:rsidP="00677DDF">
      <w:pPr>
        <w:rPr>
          <w:rFonts w:eastAsiaTheme="minorEastAsia"/>
          <w:lang w:eastAsia="zh-CN"/>
        </w:rPr>
      </w:pPr>
      <w:r>
        <w:rPr>
          <w:rFonts w:eastAsiaTheme="minorEastAsia" w:hint="eastAsia"/>
          <w:lang w:eastAsia="zh-CN"/>
        </w:rPr>
        <w:t>T</w:t>
      </w:r>
      <w:r>
        <w:rPr>
          <w:rFonts w:eastAsiaTheme="minorEastAsia"/>
          <w:lang w:eastAsia="zh-CN"/>
        </w:rPr>
        <w:t>he usage scenario of browsing mode seems more common, however, the hand phantoms in use are holding the phones very tightly. In many cases users would not hold the phone so tightly for better signals, which is actually a middle ground between free space and hand phantom. Further discussion is needed which one should be prioritized or down-selected between free space and browsing mode.</w:t>
      </w:r>
    </w:p>
    <w:p w14:paraId="5A519988" w14:textId="50D5EC71" w:rsidR="00BD6AFE" w:rsidRDefault="00BD6AFE" w:rsidP="00BD6AFE">
      <w:pPr>
        <w:spacing w:after="120"/>
        <w:ind w:left="1418" w:hanging="1418"/>
        <w:rPr>
          <w:lang w:eastAsia="zh-CN"/>
        </w:rPr>
      </w:pPr>
      <w:r>
        <w:rPr>
          <w:b/>
          <w:bCs/>
        </w:rPr>
        <w:t>Proposal 3</w:t>
      </w:r>
      <w:r w:rsidRPr="00DF1B01">
        <w:rPr>
          <w:b/>
          <w:bCs/>
        </w:rPr>
        <w:t>:</w:t>
      </w:r>
      <w:r w:rsidRPr="00DF1B01">
        <w:rPr>
          <w:b/>
          <w:bCs/>
        </w:rPr>
        <w:tab/>
      </w:r>
      <w:r w:rsidRPr="00BD6AFE">
        <w:rPr>
          <w:b/>
          <w:lang w:eastAsia="zh-CN"/>
        </w:rPr>
        <w:t>Further discuss which one should be prioritized or down-selected between free space and browsing mode.</w:t>
      </w:r>
    </w:p>
    <w:p w14:paraId="7EE73E1E" w14:textId="344CD9AD" w:rsidR="0065434A" w:rsidRPr="00BD6AFE" w:rsidRDefault="00480EEA" w:rsidP="00677DDF">
      <w:pPr>
        <w:rPr>
          <w:rFonts w:eastAsiaTheme="minorEastAsia"/>
          <w:lang w:eastAsia="zh-CN"/>
        </w:rPr>
      </w:pPr>
      <w:r>
        <w:rPr>
          <w:rFonts w:eastAsiaTheme="minorEastAsia" w:hint="eastAsia"/>
          <w:lang w:eastAsia="zh-CN"/>
        </w:rPr>
        <w:t>F</w:t>
      </w:r>
      <w:r>
        <w:rPr>
          <w:rFonts w:eastAsiaTheme="minorEastAsia"/>
          <w:lang w:eastAsia="zh-CN"/>
        </w:rPr>
        <w:t>or performance metric of NTN UE, there are various proposals submitted to last RAN4 meeting [1]</w:t>
      </w:r>
    </w:p>
    <w:tbl>
      <w:tblPr>
        <w:tblStyle w:val="ad"/>
        <w:tblW w:w="0" w:type="auto"/>
        <w:tblLook w:val="04A0" w:firstRow="1" w:lastRow="0" w:firstColumn="1" w:lastColumn="0" w:noHBand="0" w:noVBand="1"/>
      </w:tblPr>
      <w:tblGrid>
        <w:gridCol w:w="9622"/>
      </w:tblGrid>
      <w:tr w:rsidR="00480EEA" w14:paraId="5632054D" w14:textId="77777777" w:rsidTr="00480EEA">
        <w:tc>
          <w:tcPr>
            <w:tcW w:w="9622" w:type="dxa"/>
          </w:tcPr>
          <w:p w14:paraId="580239AE" w14:textId="77777777" w:rsidR="00480EEA" w:rsidRDefault="00480EEA" w:rsidP="00480EEA">
            <w:pPr>
              <w:rPr>
                <w:b/>
                <w:u w:val="single"/>
              </w:rPr>
            </w:pPr>
            <w:r>
              <w:rPr>
                <w:b/>
                <w:u w:val="single"/>
              </w:rPr>
              <w:t xml:space="preserve">Issue </w:t>
            </w:r>
            <w:r>
              <w:rPr>
                <w:rFonts w:hint="eastAsia"/>
                <w:b/>
                <w:u w:val="single"/>
                <w:lang w:eastAsia="zh-CN"/>
              </w:rPr>
              <w:t>3</w:t>
            </w:r>
            <w:r>
              <w:rPr>
                <w:b/>
                <w:u w:val="single"/>
              </w:rPr>
              <w:t xml:space="preserve">-2-2: </w:t>
            </w:r>
            <w:r>
              <w:rPr>
                <w:rFonts w:hint="eastAsia"/>
                <w:b/>
                <w:u w:val="single"/>
                <w:lang w:eastAsia="zh-CN"/>
              </w:rPr>
              <w:t>Proper performance metric for NR-NTN</w:t>
            </w:r>
            <w:r>
              <w:rPr>
                <w:b/>
                <w:u w:val="single"/>
              </w:rPr>
              <w:t xml:space="preserve"> </w:t>
            </w:r>
          </w:p>
          <w:p w14:paraId="686BB8D3" w14:textId="77777777" w:rsidR="00480EEA" w:rsidRDefault="00480EEA" w:rsidP="00480EEA">
            <w:pPr>
              <w:spacing w:after="120"/>
              <w:rPr>
                <w:szCs w:val="24"/>
                <w:lang w:eastAsia="zh-CN"/>
              </w:rPr>
            </w:pPr>
            <w:r>
              <w:rPr>
                <w:rFonts w:hint="eastAsia"/>
                <w:szCs w:val="24"/>
                <w:lang w:eastAsia="zh-CN"/>
              </w:rPr>
              <w:t>Way forward:</w:t>
            </w:r>
          </w:p>
          <w:p w14:paraId="079E7715" w14:textId="77777777" w:rsidR="00480EEA" w:rsidRPr="00E83AA6" w:rsidRDefault="00480EEA" w:rsidP="00480EEA">
            <w:pPr>
              <w:pStyle w:val="af3"/>
              <w:spacing w:after="120"/>
              <w:ind w:left="720" w:firstLineChars="0" w:firstLine="0"/>
              <w:rPr>
                <w:rFonts w:eastAsia="宋体"/>
                <w:b/>
                <w:bCs/>
                <w:szCs w:val="24"/>
                <w:lang w:eastAsia="zh-CN"/>
              </w:rPr>
            </w:pPr>
            <w:r w:rsidRPr="00E83AA6">
              <w:rPr>
                <w:rFonts w:eastAsia="宋体" w:hint="eastAsia"/>
                <w:b/>
                <w:bCs/>
                <w:szCs w:val="24"/>
                <w:lang w:eastAsia="zh-CN"/>
              </w:rPr>
              <w:t xml:space="preserve">Consider the following initial input as a starting point for further </w:t>
            </w:r>
            <w:r w:rsidRPr="00E83AA6">
              <w:rPr>
                <w:rFonts w:eastAsia="宋体"/>
                <w:b/>
                <w:bCs/>
                <w:szCs w:val="24"/>
                <w:lang w:eastAsia="zh-CN"/>
              </w:rPr>
              <w:t>discussion</w:t>
            </w:r>
            <w:r>
              <w:rPr>
                <w:rFonts w:eastAsia="宋体" w:hint="eastAsia"/>
                <w:b/>
                <w:bCs/>
                <w:szCs w:val="24"/>
                <w:lang w:eastAsia="zh-CN"/>
              </w:rPr>
              <w:t>s:</w:t>
            </w:r>
          </w:p>
          <w:p w14:paraId="654B20D7" w14:textId="77777777" w:rsidR="00480EEA" w:rsidRDefault="00480EEA" w:rsidP="00480EEA">
            <w:pPr>
              <w:pStyle w:val="af3"/>
              <w:numPr>
                <w:ilvl w:val="1"/>
                <w:numId w:val="2"/>
              </w:numPr>
              <w:spacing w:after="120"/>
              <w:ind w:left="1440" w:firstLineChars="0"/>
              <w:rPr>
                <w:rFonts w:eastAsia="宋体"/>
                <w:b/>
                <w:bCs/>
                <w:szCs w:val="24"/>
                <w:lang w:eastAsia="zh-CN"/>
              </w:rPr>
            </w:pPr>
            <w:r>
              <w:rPr>
                <w:rFonts w:eastAsia="宋体" w:hint="eastAsia"/>
                <w:b/>
                <w:bCs/>
                <w:szCs w:val="24"/>
                <w:lang w:eastAsia="zh-CN"/>
              </w:rPr>
              <w:t>Option</w:t>
            </w:r>
            <w:r>
              <w:rPr>
                <w:rFonts w:eastAsia="宋体"/>
                <w:b/>
                <w:bCs/>
                <w:szCs w:val="24"/>
                <w:lang w:eastAsia="zh-CN"/>
              </w:rPr>
              <w:t xml:space="preserve"> 1: </w:t>
            </w:r>
            <w:r>
              <w:rPr>
                <w:rFonts w:eastAsia="宋体" w:hint="eastAsia"/>
                <w:b/>
                <w:bCs/>
                <w:szCs w:val="24"/>
                <w:lang w:eastAsia="zh-CN"/>
              </w:rPr>
              <w:t>consider the following aspects</w:t>
            </w:r>
          </w:p>
          <w:p w14:paraId="0E37CB80" w14:textId="77777777" w:rsidR="00480EEA" w:rsidRDefault="00480EEA" w:rsidP="00480EEA">
            <w:pPr>
              <w:pStyle w:val="af3"/>
              <w:numPr>
                <w:ilvl w:val="2"/>
                <w:numId w:val="2"/>
              </w:numPr>
              <w:spacing w:after="120"/>
              <w:ind w:firstLineChars="0"/>
              <w:rPr>
                <w:b/>
                <w:lang w:eastAsia="zh-CN"/>
              </w:rPr>
            </w:pPr>
            <w:r>
              <w:rPr>
                <w:rFonts w:hint="eastAsia"/>
                <w:b/>
                <w:lang w:eastAsia="zh-CN"/>
              </w:rPr>
              <w:t>O</w:t>
            </w:r>
            <w:r>
              <w:rPr>
                <w:b/>
                <w:lang w:eastAsia="zh-CN"/>
              </w:rPr>
              <w:t>ption 1: integrated power/sensitivity within declared half sphere</w:t>
            </w:r>
          </w:p>
          <w:p w14:paraId="0D86967D" w14:textId="77777777" w:rsidR="00480EEA" w:rsidRDefault="00480EEA" w:rsidP="00480EEA">
            <w:pPr>
              <w:pStyle w:val="af3"/>
              <w:numPr>
                <w:ilvl w:val="2"/>
                <w:numId w:val="2"/>
              </w:numPr>
              <w:spacing w:after="120"/>
              <w:ind w:firstLineChars="0"/>
              <w:rPr>
                <w:b/>
                <w:lang w:eastAsia="zh-CN"/>
              </w:rPr>
            </w:pPr>
            <w:r>
              <w:rPr>
                <w:b/>
                <w:lang w:eastAsia="zh-CN"/>
              </w:rPr>
              <w:t>Option 2: peak EIRP/EIS only</w:t>
            </w:r>
          </w:p>
          <w:p w14:paraId="7F47FA98" w14:textId="77777777" w:rsidR="00480EEA" w:rsidRDefault="00480EEA" w:rsidP="00480EEA">
            <w:pPr>
              <w:pStyle w:val="af3"/>
              <w:numPr>
                <w:ilvl w:val="2"/>
                <w:numId w:val="2"/>
              </w:numPr>
              <w:spacing w:after="120"/>
              <w:ind w:firstLineChars="0"/>
              <w:rPr>
                <w:b/>
                <w:lang w:eastAsia="zh-CN"/>
              </w:rPr>
            </w:pPr>
            <w:r>
              <w:rPr>
                <w:b/>
                <w:lang w:eastAsia="zh-CN"/>
              </w:rPr>
              <w:t>Option 3: peak EIRP/EIS + X%-tile spherical coverage within declared half sphere</w:t>
            </w:r>
          </w:p>
          <w:p w14:paraId="07659A79" w14:textId="77777777" w:rsidR="00480EEA" w:rsidRDefault="00480EEA" w:rsidP="00480EEA">
            <w:pPr>
              <w:pStyle w:val="af3"/>
              <w:numPr>
                <w:ilvl w:val="2"/>
                <w:numId w:val="2"/>
              </w:numPr>
              <w:spacing w:after="120"/>
              <w:ind w:firstLineChars="0"/>
              <w:rPr>
                <w:rFonts w:eastAsia="宋体"/>
                <w:b/>
                <w:bCs/>
                <w:szCs w:val="24"/>
                <w:lang w:eastAsia="zh-CN"/>
              </w:rPr>
            </w:pPr>
            <w:r>
              <w:rPr>
                <w:b/>
                <w:lang w:eastAsia="zh-CN"/>
              </w:rPr>
              <w:t>Option 4: peak EIRP/EIS + Y%-tile spherical coverage from whole sphere</w:t>
            </w:r>
          </w:p>
          <w:p w14:paraId="5FE3D42B" w14:textId="77777777" w:rsidR="00480EEA" w:rsidRDefault="00480EEA" w:rsidP="00480EEA">
            <w:pPr>
              <w:pStyle w:val="af3"/>
              <w:numPr>
                <w:ilvl w:val="1"/>
                <w:numId w:val="2"/>
              </w:numPr>
              <w:spacing w:after="120"/>
              <w:ind w:left="1440" w:firstLineChars="0"/>
              <w:rPr>
                <w:rFonts w:eastAsia="宋体"/>
                <w:b/>
                <w:bCs/>
                <w:szCs w:val="24"/>
                <w:lang w:eastAsia="zh-CN"/>
              </w:rPr>
            </w:pPr>
            <w:r>
              <w:rPr>
                <w:rFonts w:eastAsia="宋体" w:hint="eastAsia"/>
                <w:b/>
                <w:bCs/>
                <w:szCs w:val="24"/>
                <w:lang w:eastAsia="zh-CN"/>
              </w:rPr>
              <w:t>Option 2: consider the following aspects</w:t>
            </w:r>
          </w:p>
          <w:p w14:paraId="424F6903" w14:textId="77777777" w:rsidR="00480EEA" w:rsidRDefault="00480EEA" w:rsidP="00480EEA">
            <w:pPr>
              <w:numPr>
                <w:ilvl w:val="2"/>
                <w:numId w:val="2"/>
              </w:numPr>
              <w:spacing w:after="200" w:line="276" w:lineRule="auto"/>
              <w:contextualSpacing/>
              <w:rPr>
                <w:rFonts w:eastAsiaTheme="minorEastAsia"/>
                <w:b/>
                <w:bCs/>
                <w:lang w:eastAsia="zh-CN"/>
              </w:rPr>
            </w:pPr>
            <w:r>
              <w:rPr>
                <w:rFonts w:eastAsiaTheme="minorEastAsia" w:hint="eastAsia"/>
                <w:b/>
                <w:bCs/>
                <w:lang w:eastAsia="zh-CN"/>
              </w:rPr>
              <w:t>Consider a general</w:t>
            </w:r>
            <w:r>
              <w:rPr>
                <w:rFonts w:eastAsiaTheme="minorEastAsia"/>
                <w:b/>
                <w:bCs/>
                <w:lang w:eastAsia="zh-CN"/>
              </w:rPr>
              <w:t xml:space="preserve"> framework</w:t>
            </w:r>
            <w:r>
              <w:rPr>
                <w:rFonts w:eastAsiaTheme="minorEastAsia" w:hint="eastAsia"/>
                <w:b/>
                <w:bCs/>
                <w:lang w:eastAsia="zh-CN"/>
              </w:rPr>
              <w:t xml:space="preserve"> for each UE type</w:t>
            </w:r>
            <w:r>
              <w:rPr>
                <w:rFonts w:eastAsiaTheme="minorEastAsia"/>
                <w:b/>
                <w:bCs/>
                <w:lang w:eastAsia="zh-CN"/>
              </w:rPr>
              <w:t xml:space="preserve">, </w:t>
            </w:r>
            <w:r>
              <w:rPr>
                <w:rFonts w:eastAsiaTheme="minorEastAsia" w:hint="eastAsia"/>
                <w:b/>
                <w:bCs/>
                <w:lang w:eastAsia="zh-CN"/>
              </w:rPr>
              <w:t>to specify performance metric for</w:t>
            </w:r>
            <w:r>
              <w:rPr>
                <w:rFonts w:eastAsiaTheme="minorEastAsia"/>
                <w:b/>
                <w:bCs/>
                <w:lang w:eastAsia="zh-CN"/>
              </w:rPr>
              <w:t xml:space="preserve"> </w:t>
            </w:r>
            <w:r>
              <w:rPr>
                <w:rFonts w:eastAsiaTheme="minorEastAsia" w:hint="eastAsia"/>
                <w:b/>
                <w:bCs/>
                <w:lang w:eastAsia="zh-CN"/>
              </w:rPr>
              <w:t xml:space="preserve">different </w:t>
            </w:r>
            <w:r>
              <w:rPr>
                <w:rFonts w:eastAsiaTheme="minorEastAsia"/>
                <w:b/>
                <w:bCs/>
                <w:lang w:eastAsia="zh-CN"/>
              </w:rPr>
              <w:t xml:space="preserve">use cases / </w:t>
            </w:r>
            <w:r>
              <w:rPr>
                <w:rFonts w:eastAsiaTheme="minorEastAsia" w:hint="eastAsia"/>
                <w:b/>
                <w:bCs/>
                <w:lang w:eastAsia="zh-CN"/>
              </w:rPr>
              <w:t xml:space="preserve">power </w:t>
            </w:r>
            <w:r>
              <w:rPr>
                <w:rFonts w:eastAsiaTheme="minorEastAsia"/>
                <w:b/>
                <w:bCs/>
                <w:lang w:eastAsia="zh-CN"/>
              </w:rPr>
              <w:t>classes</w:t>
            </w:r>
            <w:r>
              <w:rPr>
                <w:rFonts w:eastAsiaTheme="minorEastAsia" w:hint="eastAsia"/>
                <w:b/>
                <w:bCs/>
                <w:lang w:eastAsia="zh-CN"/>
              </w:rPr>
              <w:t>, e.g., a set of metric for Handheld, and other set for FR1 VSAT-like UE.</w:t>
            </w:r>
          </w:p>
          <w:p w14:paraId="7B7C6770" w14:textId="77777777" w:rsidR="00480EEA" w:rsidRDefault="00480EEA" w:rsidP="00480EEA">
            <w:pPr>
              <w:numPr>
                <w:ilvl w:val="2"/>
                <w:numId w:val="2"/>
              </w:numPr>
              <w:spacing w:after="200" w:line="276" w:lineRule="auto"/>
              <w:contextualSpacing/>
              <w:rPr>
                <w:rFonts w:eastAsiaTheme="minorEastAsia"/>
                <w:b/>
                <w:bCs/>
                <w:lang w:eastAsia="zh-CN"/>
              </w:rPr>
            </w:pPr>
            <w:r>
              <w:rPr>
                <w:rFonts w:eastAsiaTheme="minorEastAsia" w:hint="eastAsia"/>
                <w:b/>
                <w:bCs/>
                <w:lang w:eastAsia="zh-CN"/>
              </w:rPr>
              <w:t xml:space="preserve">Consider the assumption: </w:t>
            </w:r>
            <w:r>
              <w:rPr>
                <w:rFonts w:eastAsiaTheme="minorEastAsia"/>
                <w:b/>
                <w:bCs/>
                <w:lang w:eastAsia="zh-CN"/>
              </w:rPr>
              <w:t>UE elevation angles for NTN are typically &gt;20°, in majority of cases.</w:t>
            </w:r>
          </w:p>
          <w:p w14:paraId="6E991B3C" w14:textId="77777777" w:rsidR="00480EEA" w:rsidRDefault="00480EEA" w:rsidP="00480EEA">
            <w:pPr>
              <w:pStyle w:val="af3"/>
              <w:numPr>
                <w:ilvl w:val="2"/>
                <w:numId w:val="2"/>
              </w:numPr>
              <w:spacing w:after="120"/>
              <w:ind w:firstLineChars="0"/>
              <w:rPr>
                <w:rFonts w:eastAsia="宋体"/>
                <w:b/>
                <w:bCs/>
                <w:szCs w:val="24"/>
                <w:lang w:eastAsia="zh-CN"/>
              </w:rPr>
            </w:pPr>
            <w:r>
              <w:rPr>
                <w:rFonts w:eastAsiaTheme="minorEastAsia" w:hint="eastAsia"/>
                <w:b/>
                <w:bCs/>
                <w:lang w:eastAsia="zh-CN"/>
              </w:rPr>
              <w:t xml:space="preserve">Consider </w:t>
            </w:r>
            <w:r>
              <w:rPr>
                <w:rFonts w:eastAsiaTheme="minorEastAsia"/>
                <w:b/>
                <w:bCs/>
                <w:lang w:eastAsia="zh-CN"/>
              </w:rPr>
              <w:t xml:space="preserve">TRP, TRS, </w:t>
            </w:r>
            <w:r>
              <w:rPr>
                <w:rFonts w:eastAsiaTheme="minorEastAsia" w:hint="eastAsia"/>
                <w:b/>
                <w:bCs/>
                <w:lang w:eastAsia="zh-CN"/>
              </w:rPr>
              <w:t xml:space="preserve">EIRP, and </w:t>
            </w:r>
            <w:r>
              <w:rPr>
                <w:rFonts w:eastAsiaTheme="minorEastAsia"/>
                <w:b/>
                <w:bCs/>
                <w:lang w:eastAsia="zh-CN"/>
              </w:rPr>
              <w:t xml:space="preserve">EIS </w:t>
            </w:r>
            <w:r>
              <w:rPr>
                <w:rFonts w:eastAsiaTheme="minorEastAsia" w:hint="eastAsia"/>
                <w:b/>
                <w:bCs/>
                <w:lang w:eastAsia="zh-CN"/>
              </w:rPr>
              <w:t xml:space="preserve">as starting point. </w:t>
            </w:r>
            <w:r>
              <w:rPr>
                <w:rFonts w:eastAsiaTheme="minorEastAsia"/>
                <w:b/>
                <w:bCs/>
                <w:lang w:eastAsia="zh-CN"/>
              </w:rPr>
              <w:t>F</w:t>
            </w:r>
            <w:r>
              <w:rPr>
                <w:rFonts w:eastAsiaTheme="minorEastAsia" w:hint="eastAsia"/>
                <w:b/>
                <w:bCs/>
                <w:lang w:eastAsia="zh-CN"/>
              </w:rPr>
              <w:t xml:space="preserve">urther discuss other performance metric based on NTN usage scenarios, e.g., </w:t>
            </w:r>
            <w:r>
              <w:rPr>
                <w:rFonts w:eastAsiaTheme="minorEastAsia"/>
                <w:b/>
                <w:bCs/>
                <w:lang w:eastAsia="zh-CN"/>
              </w:rPr>
              <w:t>directivity requirements</w:t>
            </w:r>
            <w:r>
              <w:rPr>
                <w:rFonts w:eastAsiaTheme="minorEastAsia" w:hint="eastAsia"/>
                <w:b/>
                <w:bCs/>
                <w:lang w:eastAsia="zh-CN"/>
              </w:rPr>
              <w:t xml:space="preserve">, </w:t>
            </w:r>
            <w:r>
              <w:rPr>
                <w:rFonts w:eastAsiaTheme="minorEastAsia"/>
                <w:b/>
                <w:bCs/>
                <w:lang w:eastAsia="zh-CN"/>
              </w:rPr>
              <w:t>Antenna Gain</w:t>
            </w:r>
            <w:r>
              <w:rPr>
                <w:rFonts w:eastAsiaTheme="minorEastAsia" w:hint="eastAsia"/>
                <w:b/>
                <w:bCs/>
                <w:lang w:eastAsia="zh-CN"/>
              </w:rPr>
              <w:t>.</w:t>
            </w:r>
          </w:p>
          <w:p w14:paraId="02B6CE34" w14:textId="77777777" w:rsidR="00480EEA" w:rsidRDefault="00480EEA" w:rsidP="00480EEA">
            <w:pPr>
              <w:pStyle w:val="af3"/>
              <w:numPr>
                <w:ilvl w:val="1"/>
                <w:numId w:val="2"/>
              </w:numPr>
              <w:spacing w:after="120"/>
              <w:ind w:left="1440" w:firstLineChars="0"/>
              <w:rPr>
                <w:rFonts w:eastAsia="宋体"/>
                <w:b/>
                <w:bCs/>
                <w:szCs w:val="24"/>
                <w:lang w:eastAsia="zh-CN"/>
              </w:rPr>
            </w:pPr>
            <w:r>
              <w:rPr>
                <w:rFonts w:eastAsia="宋体" w:hint="eastAsia"/>
                <w:b/>
                <w:bCs/>
                <w:szCs w:val="24"/>
                <w:lang w:eastAsia="zh-CN"/>
              </w:rPr>
              <w:t>Option 3: consider the following aspects</w:t>
            </w:r>
          </w:p>
          <w:p w14:paraId="3A1148AE" w14:textId="77777777" w:rsidR="00480EEA" w:rsidRDefault="00480EEA" w:rsidP="00480EEA">
            <w:pPr>
              <w:pStyle w:val="af3"/>
              <w:numPr>
                <w:ilvl w:val="2"/>
                <w:numId w:val="2"/>
              </w:numPr>
              <w:spacing w:after="120"/>
              <w:ind w:firstLineChars="0"/>
              <w:rPr>
                <w:rFonts w:eastAsia="宋体"/>
                <w:b/>
                <w:bCs/>
                <w:szCs w:val="24"/>
                <w:lang w:eastAsia="zh-CN"/>
              </w:rPr>
            </w:pPr>
            <w:r>
              <w:rPr>
                <w:rFonts w:eastAsia="宋体"/>
                <w:b/>
                <w:bCs/>
                <w:szCs w:val="24"/>
                <w:lang w:eastAsia="zh-CN"/>
              </w:rPr>
              <w:t>consider WRP and WRS defined in R4-2404278 as performance metrics for NTN devices</w:t>
            </w:r>
          </w:p>
          <w:p w14:paraId="441DFFFF" w14:textId="77777777" w:rsidR="00480EEA" w:rsidRDefault="00480EEA" w:rsidP="00480EEA">
            <w:pPr>
              <w:pStyle w:val="af3"/>
              <w:numPr>
                <w:ilvl w:val="2"/>
                <w:numId w:val="2"/>
              </w:numPr>
              <w:spacing w:after="120"/>
              <w:ind w:firstLineChars="0"/>
              <w:rPr>
                <w:rFonts w:eastAsia="宋体"/>
                <w:b/>
                <w:bCs/>
                <w:szCs w:val="24"/>
                <w:lang w:eastAsia="zh-CN"/>
              </w:rPr>
            </w:pPr>
            <w:r>
              <w:rPr>
                <w:rFonts w:eastAsia="宋体"/>
                <w:b/>
                <w:bCs/>
                <w:szCs w:val="24"/>
                <w:lang w:eastAsia="zh-CN"/>
              </w:rPr>
              <w:t>consider EIRP and EIS CDF percentile thresholds as performance metrics for NTN devices</w:t>
            </w:r>
          </w:p>
          <w:p w14:paraId="4DF2C0BD" w14:textId="77777777" w:rsidR="00480EEA" w:rsidRDefault="00480EEA" w:rsidP="00480EEA">
            <w:pPr>
              <w:pStyle w:val="af3"/>
              <w:numPr>
                <w:ilvl w:val="1"/>
                <w:numId w:val="2"/>
              </w:numPr>
              <w:spacing w:after="120"/>
              <w:ind w:left="1440" w:firstLineChars="0"/>
              <w:rPr>
                <w:rFonts w:eastAsia="宋体"/>
                <w:b/>
                <w:bCs/>
                <w:szCs w:val="24"/>
                <w:lang w:eastAsia="zh-CN"/>
              </w:rPr>
            </w:pPr>
            <w:r>
              <w:rPr>
                <w:rFonts w:eastAsia="宋体" w:hint="eastAsia"/>
                <w:b/>
                <w:bCs/>
                <w:szCs w:val="24"/>
                <w:lang w:eastAsia="zh-CN"/>
              </w:rPr>
              <w:t xml:space="preserve">Option 4: </w:t>
            </w:r>
            <w:r>
              <w:rPr>
                <w:b/>
                <w:bCs/>
                <w:lang w:eastAsia="zh-CN"/>
              </w:rPr>
              <w:t xml:space="preserve">Conical TRP/EIRP for Tx and conical TRS/EIS for Rx could be considered as the starting point for the metric of NTN device OTA testing. FFS on the range of </w:t>
            </w:r>
            <w:r>
              <w:rPr>
                <w:rFonts w:ascii="Symbol" w:hAnsi="Symbol"/>
                <w:b/>
                <w:bCs/>
              </w:rPr>
              <w:t></w:t>
            </w:r>
            <w:r>
              <w:rPr>
                <w:b/>
                <w:bCs/>
              </w:rPr>
              <w:t xml:space="preserve"> and </w:t>
            </w:r>
            <w:r>
              <w:rPr>
                <w:rFonts w:ascii="Symbol" w:hAnsi="Symbol"/>
                <w:b/>
                <w:bCs/>
              </w:rPr>
              <w:t></w:t>
            </w:r>
            <w:r>
              <w:rPr>
                <w:b/>
                <w:bCs/>
              </w:rPr>
              <w:t>.</w:t>
            </w:r>
            <w:r>
              <w:rPr>
                <w:rFonts w:eastAsiaTheme="minorEastAsia" w:hint="eastAsia"/>
                <w:b/>
                <w:bCs/>
                <w:lang w:eastAsia="zh-CN"/>
              </w:rPr>
              <w:t xml:space="preserve"> </w:t>
            </w:r>
          </w:p>
          <w:p w14:paraId="74D8EA19" w14:textId="77777777" w:rsidR="00480EEA" w:rsidRDefault="00480EEA" w:rsidP="00480EEA">
            <w:pPr>
              <w:pStyle w:val="af3"/>
              <w:numPr>
                <w:ilvl w:val="1"/>
                <w:numId w:val="2"/>
              </w:numPr>
              <w:spacing w:after="120"/>
              <w:ind w:left="1440" w:firstLineChars="0"/>
              <w:rPr>
                <w:rFonts w:eastAsia="宋体"/>
                <w:b/>
                <w:bCs/>
                <w:szCs w:val="24"/>
                <w:lang w:eastAsia="zh-CN"/>
              </w:rPr>
            </w:pPr>
            <w:r>
              <w:rPr>
                <w:rFonts w:eastAsia="宋体" w:hint="eastAsia"/>
                <w:b/>
                <w:bCs/>
                <w:szCs w:val="24"/>
                <w:lang w:eastAsia="zh-CN"/>
              </w:rPr>
              <w:t xml:space="preserve">Option 5: </w:t>
            </w:r>
            <w:r>
              <w:rPr>
                <w:rFonts w:eastAsia="宋体"/>
                <w:b/>
                <w:bCs/>
                <w:szCs w:val="24"/>
                <w:lang w:eastAsia="zh-CN"/>
              </w:rPr>
              <w:t xml:space="preserve">Consider the following aspects </w:t>
            </w:r>
            <w:r>
              <w:rPr>
                <w:rFonts w:eastAsia="宋体" w:hint="eastAsia"/>
                <w:b/>
                <w:bCs/>
                <w:szCs w:val="24"/>
                <w:lang w:eastAsia="zh-CN"/>
              </w:rPr>
              <w:t xml:space="preserve">for NTN </w:t>
            </w:r>
            <w:r>
              <w:rPr>
                <w:rFonts w:eastAsia="宋体"/>
                <w:b/>
                <w:bCs/>
                <w:szCs w:val="24"/>
                <w:lang w:eastAsia="zh-CN"/>
              </w:rPr>
              <w:t>performance metric</w:t>
            </w:r>
          </w:p>
          <w:p w14:paraId="4099C050" w14:textId="77777777" w:rsidR="00480EEA" w:rsidRDefault="00480EEA" w:rsidP="00480EEA">
            <w:pPr>
              <w:pStyle w:val="af3"/>
              <w:numPr>
                <w:ilvl w:val="0"/>
                <w:numId w:val="19"/>
              </w:numPr>
              <w:overflowPunct w:val="0"/>
              <w:autoSpaceDE w:val="0"/>
              <w:autoSpaceDN w:val="0"/>
              <w:adjustRightInd w:val="0"/>
              <w:ind w:firstLineChars="0"/>
              <w:textAlignment w:val="baseline"/>
              <w:rPr>
                <w:b/>
                <w:bCs/>
                <w:lang w:eastAsia="zh-CN"/>
              </w:rPr>
            </w:pPr>
            <w:r>
              <w:rPr>
                <w:b/>
                <w:bCs/>
                <w:lang w:eastAsia="zh-CN"/>
              </w:rPr>
              <w:t>Adopting a directional antenna pattern as the starting point for the antenna characteristics of an FR1 NTN device</w:t>
            </w:r>
            <w:r>
              <w:rPr>
                <w:rFonts w:hint="eastAsia"/>
                <w:b/>
                <w:bCs/>
                <w:lang w:eastAsia="zh-CN"/>
              </w:rPr>
              <w:t>.</w:t>
            </w:r>
          </w:p>
          <w:p w14:paraId="65738105" w14:textId="77777777" w:rsidR="00480EEA" w:rsidRDefault="00480EEA" w:rsidP="00480EEA">
            <w:pPr>
              <w:pStyle w:val="af3"/>
              <w:numPr>
                <w:ilvl w:val="0"/>
                <w:numId w:val="19"/>
              </w:numPr>
              <w:overflowPunct w:val="0"/>
              <w:autoSpaceDE w:val="0"/>
              <w:autoSpaceDN w:val="0"/>
              <w:adjustRightInd w:val="0"/>
              <w:ind w:firstLineChars="0"/>
              <w:textAlignment w:val="baseline"/>
              <w:rPr>
                <w:rFonts w:eastAsia="宋体"/>
                <w:b/>
                <w:bCs/>
                <w:lang w:eastAsia="zh-CN"/>
              </w:rPr>
            </w:pPr>
            <w:r>
              <w:rPr>
                <w:rFonts w:hint="eastAsia"/>
                <w:b/>
                <w:bCs/>
                <w:lang w:eastAsia="zh-CN"/>
              </w:rPr>
              <w:t>Take UIRP and UHIS as the</w:t>
            </w:r>
            <w:r>
              <w:t xml:space="preserve"> </w:t>
            </w:r>
            <w:r>
              <w:rPr>
                <w:b/>
                <w:bCs/>
                <w:lang w:eastAsia="zh-CN"/>
              </w:rPr>
              <w:t>as the starting point</w:t>
            </w:r>
            <w:r>
              <w:rPr>
                <w:rFonts w:hint="eastAsia"/>
                <w:b/>
                <w:bCs/>
                <w:lang w:eastAsia="zh-CN"/>
              </w:rPr>
              <w:t xml:space="preserve"> </w:t>
            </w:r>
            <w:r>
              <w:rPr>
                <w:rFonts w:hint="eastAsia"/>
                <w:b/>
                <w:bCs/>
                <w:lang w:val="en-US" w:eastAsia="zh-CN"/>
              </w:rPr>
              <w:t xml:space="preserve">for the </w:t>
            </w:r>
            <w:r>
              <w:rPr>
                <w:rFonts w:hint="eastAsia"/>
                <w:b/>
                <w:bCs/>
                <w:lang w:eastAsia="zh-CN"/>
              </w:rPr>
              <w:t xml:space="preserve">performance metric </w:t>
            </w:r>
            <w:r>
              <w:rPr>
                <w:rFonts w:hint="eastAsia"/>
                <w:b/>
                <w:bCs/>
                <w:lang w:val="en-US" w:eastAsia="zh-CN"/>
              </w:rPr>
              <w:t>of</w:t>
            </w:r>
            <w:r>
              <w:rPr>
                <w:rFonts w:hint="eastAsia"/>
                <w:b/>
                <w:bCs/>
                <w:lang w:eastAsia="zh-CN"/>
              </w:rPr>
              <w:t xml:space="preserve"> devices using directional antenna.</w:t>
            </w:r>
          </w:p>
          <w:p w14:paraId="1B29935B" w14:textId="77777777" w:rsidR="00480EEA" w:rsidRPr="00C714E3" w:rsidRDefault="00480EEA" w:rsidP="00480EEA">
            <w:pPr>
              <w:pStyle w:val="af3"/>
              <w:numPr>
                <w:ilvl w:val="0"/>
                <w:numId w:val="19"/>
              </w:numPr>
              <w:overflowPunct w:val="0"/>
              <w:autoSpaceDE w:val="0"/>
              <w:autoSpaceDN w:val="0"/>
              <w:adjustRightInd w:val="0"/>
              <w:ind w:firstLineChars="0"/>
              <w:textAlignment w:val="baseline"/>
              <w:rPr>
                <w:rFonts w:eastAsia="宋体"/>
                <w:b/>
                <w:bCs/>
                <w:lang w:eastAsia="zh-CN"/>
              </w:rPr>
            </w:pPr>
            <w:r>
              <w:rPr>
                <w:rFonts w:hint="eastAsia"/>
                <w:b/>
                <w:bCs/>
                <w:lang w:val="en-US" w:eastAsia="zh-CN"/>
              </w:rPr>
              <w:t>Further discuss whether a smaller angle of test scan can be used or whether a EIRP/EIS CDF-like performance metric and be considered.</w:t>
            </w:r>
          </w:p>
          <w:p w14:paraId="2506CB2C" w14:textId="77777777" w:rsidR="00480EEA" w:rsidRPr="00C714E3" w:rsidRDefault="00480EEA" w:rsidP="00480EEA">
            <w:pPr>
              <w:pStyle w:val="af3"/>
              <w:numPr>
                <w:ilvl w:val="1"/>
                <w:numId w:val="2"/>
              </w:numPr>
              <w:spacing w:after="120"/>
              <w:ind w:left="1440" w:firstLineChars="0"/>
              <w:rPr>
                <w:rFonts w:eastAsia="宋体"/>
                <w:b/>
                <w:bCs/>
                <w:szCs w:val="24"/>
                <w:lang w:eastAsia="zh-CN"/>
              </w:rPr>
            </w:pPr>
            <w:r>
              <w:rPr>
                <w:rFonts w:eastAsia="宋体" w:hint="eastAsia"/>
                <w:b/>
                <w:bCs/>
                <w:szCs w:val="24"/>
                <w:lang w:eastAsia="zh-CN"/>
              </w:rPr>
              <w:t>Option 6: other aspects are not precluded</w:t>
            </w:r>
          </w:p>
          <w:p w14:paraId="0C4F385D" w14:textId="77777777" w:rsidR="00480EEA" w:rsidRPr="00480EEA" w:rsidRDefault="00480EEA" w:rsidP="00677DDF">
            <w:pPr>
              <w:rPr>
                <w:rFonts w:eastAsia="Malgun Gothic"/>
              </w:rPr>
            </w:pPr>
          </w:p>
        </w:tc>
      </w:tr>
    </w:tbl>
    <w:p w14:paraId="1919F5A2" w14:textId="1AA5699A" w:rsidR="00A5585E" w:rsidRDefault="00480EEA" w:rsidP="00677DDF">
      <w:pPr>
        <w:rPr>
          <w:rFonts w:eastAsiaTheme="minorEastAsia"/>
          <w:lang w:eastAsia="zh-CN"/>
        </w:rPr>
      </w:pPr>
      <w:r>
        <w:rPr>
          <w:rFonts w:eastAsiaTheme="minorEastAsia" w:hint="eastAsia"/>
          <w:lang w:eastAsia="zh-CN"/>
        </w:rPr>
        <w:lastRenderedPageBreak/>
        <w:t>T</w:t>
      </w:r>
      <w:r>
        <w:rPr>
          <w:rFonts w:eastAsiaTheme="minorEastAsia"/>
          <w:lang w:eastAsia="zh-CN"/>
        </w:rPr>
        <w:t>he proposals are quite diverged, the common part of these proposals is that companies are considering a directional metric than isotropic metric.</w:t>
      </w:r>
      <w:r w:rsidR="009D56D9">
        <w:rPr>
          <w:rFonts w:eastAsiaTheme="minorEastAsia"/>
          <w:lang w:eastAsia="zh-CN"/>
        </w:rPr>
        <w:t xml:space="preserve"> These proposed can be summarized into 3 big categories</w:t>
      </w:r>
    </w:p>
    <w:p w14:paraId="56D1023A" w14:textId="759F04FB" w:rsidR="009D56D9" w:rsidRDefault="009D56D9" w:rsidP="009D56D9">
      <w:pPr>
        <w:pStyle w:val="af3"/>
        <w:numPr>
          <w:ilvl w:val="0"/>
          <w:numId w:val="20"/>
        </w:numPr>
        <w:ind w:firstLineChars="0"/>
        <w:rPr>
          <w:rFonts w:eastAsiaTheme="minorEastAsia"/>
          <w:lang w:eastAsia="zh-CN"/>
        </w:rPr>
      </w:pPr>
      <w:r>
        <w:rPr>
          <w:rFonts w:eastAsiaTheme="minorEastAsia" w:hint="eastAsia"/>
          <w:lang w:eastAsia="zh-CN"/>
        </w:rPr>
        <w:t>p</w:t>
      </w:r>
      <w:r>
        <w:rPr>
          <w:rFonts w:eastAsiaTheme="minorEastAsia"/>
          <w:lang w:eastAsia="zh-CN"/>
        </w:rPr>
        <w:t>eak EIRP/EIS only</w:t>
      </w:r>
      <w:r w:rsidR="00686464">
        <w:rPr>
          <w:rFonts w:eastAsiaTheme="minorEastAsia"/>
          <w:lang w:eastAsia="zh-CN"/>
        </w:rPr>
        <w:t xml:space="preserve"> (or antenna gain, directivity)</w:t>
      </w:r>
    </w:p>
    <w:p w14:paraId="568C6D07" w14:textId="00764E2C" w:rsidR="009D56D9" w:rsidRDefault="009D56D9" w:rsidP="009D56D9">
      <w:pPr>
        <w:pStyle w:val="af3"/>
        <w:numPr>
          <w:ilvl w:val="0"/>
          <w:numId w:val="20"/>
        </w:numPr>
        <w:ind w:firstLineChars="0"/>
        <w:rPr>
          <w:rFonts w:eastAsiaTheme="minorEastAsia"/>
          <w:lang w:eastAsia="zh-CN"/>
        </w:rPr>
      </w:pPr>
      <w:r>
        <w:rPr>
          <w:rFonts w:eastAsiaTheme="minorEastAsia"/>
          <w:lang w:eastAsia="zh-CN"/>
        </w:rPr>
        <w:t>peak EIRP/EIS + percentile spherical coverage</w:t>
      </w:r>
    </w:p>
    <w:p w14:paraId="55A1AE46" w14:textId="24E93614" w:rsidR="009D56D9" w:rsidRPr="009D56D9" w:rsidRDefault="009D56D9" w:rsidP="009D56D9">
      <w:pPr>
        <w:pStyle w:val="af3"/>
        <w:numPr>
          <w:ilvl w:val="0"/>
          <w:numId w:val="20"/>
        </w:numPr>
        <w:ind w:firstLineChars="0"/>
        <w:rPr>
          <w:rFonts w:eastAsiaTheme="minorEastAsia"/>
          <w:lang w:eastAsia="zh-CN"/>
        </w:rPr>
      </w:pPr>
      <w:r w:rsidRPr="009D56D9">
        <w:rPr>
          <w:rFonts w:eastAsiaTheme="minorEastAsia"/>
          <w:lang w:eastAsia="zh-CN"/>
        </w:rPr>
        <w:t>integrated power/sensitivity within</w:t>
      </w:r>
      <w:r>
        <w:rPr>
          <w:rFonts w:eastAsiaTheme="minorEastAsia"/>
          <w:lang w:eastAsia="zh-CN"/>
        </w:rPr>
        <w:t xml:space="preserve"> certain range (w/ and w/o additional weights)</w:t>
      </w:r>
    </w:p>
    <w:p w14:paraId="263D1194" w14:textId="2674FBE8" w:rsidR="00480EEA" w:rsidRDefault="00E06EC4" w:rsidP="00677DDF">
      <w:pPr>
        <w:rPr>
          <w:rFonts w:eastAsiaTheme="minorEastAsia"/>
          <w:lang w:eastAsia="zh-CN"/>
        </w:rPr>
      </w:pPr>
      <w:r>
        <w:rPr>
          <w:rFonts w:eastAsiaTheme="minorEastAsia" w:hint="eastAsia"/>
          <w:lang w:eastAsia="zh-CN"/>
        </w:rPr>
        <w:t>F</w:t>
      </w:r>
      <w:r>
        <w:rPr>
          <w:rFonts w:eastAsiaTheme="minorEastAsia"/>
          <w:lang w:eastAsia="zh-CN"/>
        </w:rPr>
        <w:t xml:space="preserve">or peak EIRP/EIS, it seems critical for NTN UE. The problem for handheld UE is that it is difficult for user to position the UE in peak EIRP/EIS direction in practical use. </w:t>
      </w:r>
    </w:p>
    <w:p w14:paraId="143CC0E6" w14:textId="15250347" w:rsidR="00E06EC4" w:rsidRDefault="00E06EC4" w:rsidP="00677DDF">
      <w:pPr>
        <w:rPr>
          <w:rFonts w:eastAsiaTheme="minorEastAsia"/>
          <w:lang w:eastAsia="zh-CN"/>
        </w:rPr>
      </w:pPr>
      <w:r>
        <w:rPr>
          <w:rFonts w:eastAsiaTheme="minorEastAsia"/>
          <w:lang w:eastAsia="zh-CN"/>
        </w:rPr>
        <w:t xml:space="preserve">For percentile spherical coverage, though it is adopted in FR2, for FR1, </w:t>
      </w:r>
      <w:r w:rsidR="00846F5C">
        <w:rPr>
          <w:rFonts w:eastAsiaTheme="minorEastAsia"/>
          <w:lang w:eastAsia="zh-CN"/>
        </w:rPr>
        <w:t xml:space="preserve">it seems not so appropriate since the directions with low antenna gain will be ignored in performance metric. </w:t>
      </w:r>
    </w:p>
    <w:p w14:paraId="47FB7516" w14:textId="240D44BC" w:rsidR="00846F5C" w:rsidRDefault="00846F5C" w:rsidP="00677DDF">
      <w:pPr>
        <w:rPr>
          <w:rFonts w:eastAsiaTheme="minorEastAsia"/>
          <w:lang w:eastAsia="zh-CN"/>
        </w:rPr>
      </w:pPr>
      <w:r>
        <w:rPr>
          <w:rFonts w:eastAsiaTheme="minorEastAsia"/>
          <w:lang w:eastAsia="zh-CN"/>
        </w:rPr>
        <w:t>For integrated power/sensitivity within certain range, e.g. within half sphere</w:t>
      </w:r>
      <w:r w:rsidR="00686464">
        <w:rPr>
          <w:rFonts w:eastAsiaTheme="minorEastAsia"/>
          <w:lang w:eastAsia="zh-CN"/>
        </w:rPr>
        <w:t xml:space="preserve">, or </w:t>
      </w:r>
      <w:r w:rsidR="00686464" w:rsidRPr="00686464">
        <w:rPr>
          <w:rFonts w:eastAsiaTheme="minorEastAsia"/>
          <w:bCs/>
          <w:lang w:eastAsia="zh-CN"/>
        </w:rPr>
        <w:t>&gt;20° elevation angle</w:t>
      </w:r>
      <w:r w:rsidR="008A103C">
        <w:rPr>
          <w:rFonts w:eastAsiaTheme="minorEastAsia"/>
          <w:bCs/>
          <w:lang w:eastAsia="zh-CN"/>
        </w:rPr>
        <w:t>, or a conical range</w:t>
      </w:r>
      <w:r>
        <w:rPr>
          <w:rFonts w:eastAsiaTheme="minorEastAsia"/>
          <w:lang w:eastAsia="zh-CN"/>
        </w:rPr>
        <w:t xml:space="preserve">. It seems aligned with the practical usage on the ground, however, it also ignores the reflected satellite signals from ground and circumstances. </w:t>
      </w:r>
    </w:p>
    <w:p w14:paraId="6C883CDC" w14:textId="5C5E13CB" w:rsidR="00846F5C" w:rsidRDefault="00846F5C" w:rsidP="00677DDF">
      <w:pPr>
        <w:rPr>
          <w:rFonts w:eastAsiaTheme="minorEastAsia"/>
          <w:lang w:eastAsia="zh-CN"/>
        </w:rPr>
      </w:pPr>
      <w:r>
        <w:rPr>
          <w:rFonts w:eastAsiaTheme="minorEastAsia"/>
          <w:lang w:eastAsia="zh-CN"/>
        </w:rPr>
        <w:t>Based on above discussion and considerations, we propose to further consider one more option for discussion, i.e. “peak EIRP/EIS + TRP/TRS”.</w:t>
      </w:r>
    </w:p>
    <w:p w14:paraId="341714B9" w14:textId="67D106D4" w:rsidR="00846F5C" w:rsidRDefault="00846F5C" w:rsidP="00846F5C">
      <w:pPr>
        <w:spacing w:after="120"/>
        <w:ind w:left="1418" w:hanging="1418"/>
        <w:rPr>
          <w:lang w:eastAsia="zh-CN"/>
        </w:rPr>
      </w:pPr>
      <w:r>
        <w:rPr>
          <w:b/>
          <w:bCs/>
        </w:rPr>
        <w:t>Proposal 4</w:t>
      </w:r>
      <w:r w:rsidRPr="00DF1B01">
        <w:rPr>
          <w:b/>
          <w:bCs/>
        </w:rPr>
        <w:t>:</w:t>
      </w:r>
      <w:r w:rsidRPr="00DF1B01">
        <w:rPr>
          <w:b/>
          <w:bCs/>
        </w:rPr>
        <w:tab/>
      </w:r>
      <w:r w:rsidRPr="00BD6AFE">
        <w:rPr>
          <w:b/>
          <w:lang w:eastAsia="zh-CN"/>
        </w:rPr>
        <w:t>Further discuss</w:t>
      </w:r>
      <w:r>
        <w:rPr>
          <w:b/>
          <w:lang w:eastAsia="zh-CN"/>
        </w:rPr>
        <w:t xml:space="preserve"> </w:t>
      </w:r>
      <w:r w:rsidRPr="00846F5C">
        <w:rPr>
          <w:rFonts w:hint="eastAsia"/>
          <w:b/>
          <w:lang w:eastAsia="zh-CN"/>
        </w:rPr>
        <w:t>“</w:t>
      </w:r>
      <w:r w:rsidRPr="00846F5C">
        <w:rPr>
          <w:b/>
          <w:lang w:eastAsia="zh-CN"/>
        </w:rPr>
        <w:t>peak EIRP/EIS + TRP/TRS”</w:t>
      </w:r>
      <w:r>
        <w:rPr>
          <w:b/>
          <w:lang w:eastAsia="zh-CN"/>
        </w:rPr>
        <w:t xml:space="preserve"> as</w:t>
      </w:r>
      <w:r w:rsidRPr="00BD6AFE">
        <w:rPr>
          <w:b/>
          <w:lang w:eastAsia="zh-CN"/>
        </w:rPr>
        <w:t xml:space="preserve"> </w:t>
      </w:r>
      <w:r>
        <w:rPr>
          <w:b/>
          <w:lang w:eastAsia="zh-CN"/>
        </w:rPr>
        <w:t>one more option for performance metric candidate of handheld NTN UE</w:t>
      </w:r>
      <w:r w:rsidRPr="00BD6AFE">
        <w:rPr>
          <w:b/>
          <w:lang w:eastAsia="zh-CN"/>
        </w:rPr>
        <w:t>.</w:t>
      </w:r>
    </w:p>
    <w:p w14:paraId="27367EE2" w14:textId="77777777" w:rsidR="00DB1B3D" w:rsidRDefault="00DB1B3D" w:rsidP="00DB1B3D">
      <w:pPr>
        <w:spacing w:after="120"/>
        <w:rPr>
          <w:b/>
          <w:lang w:eastAsia="zh-CN"/>
        </w:rPr>
      </w:pPr>
    </w:p>
    <w:p w14:paraId="3764CAFA" w14:textId="761D5D35" w:rsidR="00235EE7" w:rsidRDefault="00235EE7" w:rsidP="00235EE7">
      <w:pPr>
        <w:pStyle w:val="1"/>
      </w:pPr>
      <w:r>
        <w:t xml:space="preserve">3. </w:t>
      </w:r>
      <w:r>
        <w:tab/>
        <w:t>Conclusion</w:t>
      </w:r>
    </w:p>
    <w:p w14:paraId="1F422685" w14:textId="77777777" w:rsidR="005A5A00" w:rsidRDefault="005A5A00" w:rsidP="005A5A00">
      <w:pPr>
        <w:spacing w:after="120"/>
        <w:ind w:left="1418" w:hanging="1418"/>
        <w:rPr>
          <w:lang w:eastAsia="zh-CN"/>
        </w:rPr>
      </w:pPr>
      <w:r>
        <w:rPr>
          <w:b/>
          <w:bCs/>
        </w:rPr>
        <w:t>Proposal 1</w:t>
      </w:r>
      <w:r w:rsidRPr="00DF1B01">
        <w:rPr>
          <w:b/>
          <w:bCs/>
        </w:rPr>
        <w:t>:</w:t>
      </w:r>
      <w:r w:rsidRPr="00DF1B01">
        <w:rPr>
          <w:b/>
          <w:bCs/>
        </w:rPr>
        <w:tab/>
      </w:r>
      <w:r>
        <w:rPr>
          <w:b/>
          <w:lang w:eastAsia="zh-CN"/>
        </w:rPr>
        <w:t>Develop test method and performance metric focusing on handheld UE firstly, and then check if the outcome can be applied to other UE type or not later.</w:t>
      </w:r>
    </w:p>
    <w:p w14:paraId="3639B2E7" w14:textId="77777777" w:rsidR="005A5A00" w:rsidRDefault="005A5A00" w:rsidP="005A5A00">
      <w:pPr>
        <w:spacing w:after="120"/>
        <w:ind w:left="1418" w:hanging="1418"/>
        <w:rPr>
          <w:lang w:eastAsia="zh-CN"/>
        </w:rPr>
      </w:pPr>
      <w:r>
        <w:rPr>
          <w:b/>
          <w:bCs/>
        </w:rPr>
        <w:t>Observation 1</w:t>
      </w:r>
      <w:r w:rsidRPr="00DF1B01">
        <w:rPr>
          <w:b/>
          <w:bCs/>
        </w:rPr>
        <w:t>:</w:t>
      </w:r>
      <w:r w:rsidRPr="00DF1B01">
        <w:rPr>
          <w:b/>
          <w:bCs/>
        </w:rPr>
        <w:tab/>
      </w:r>
      <w:r>
        <w:rPr>
          <w:b/>
          <w:lang w:eastAsia="zh-CN"/>
        </w:rPr>
        <w:t xml:space="preserve">radiation pattern </w:t>
      </w:r>
      <w:r w:rsidRPr="00F67A21">
        <w:rPr>
          <w:b/>
          <w:lang w:eastAsia="zh-CN"/>
        </w:rPr>
        <w:t>affect</w:t>
      </w:r>
      <w:r>
        <w:rPr>
          <w:b/>
          <w:lang w:eastAsia="zh-CN"/>
        </w:rPr>
        <w:t>s</w:t>
      </w:r>
      <w:r w:rsidRPr="00F67A21">
        <w:rPr>
          <w:b/>
          <w:lang w:eastAsia="zh-CN"/>
        </w:rPr>
        <w:t xml:space="preserve"> the final performance dramatically. It would be very challenging to optimize the radiation pattern for all usage scenarios including free space, browsing mode and talk mode</w:t>
      </w:r>
      <w:r>
        <w:rPr>
          <w:b/>
          <w:lang w:eastAsia="zh-CN"/>
        </w:rPr>
        <w:t>.</w:t>
      </w:r>
    </w:p>
    <w:p w14:paraId="0FD9FDB3" w14:textId="77777777" w:rsidR="005A5A00" w:rsidRDefault="005A5A00" w:rsidP="005A5A00">
      <w:pPr>
        <w:spacing w:after="120"/>
        <w:ind w:left="1418" w:hanging="1418"/>
        <w:rPr>
          <w:lang w:eastAsia="zh-CN"/>
        </w:rPr>
      </w:pPr>
      <w:r>
        <w:rPr>
          <w:b/>
          <w:bCs/>
        </w:rPr>
        <w:t>Proposal 2</w:t>
      </w:r>
      <w:r w:rsidRPr="00DF1B01">
        <w:rPr>
          <w:b/>
          <w:bCs/>
        </w:rPr>
        <w:t>:</w:t>
      </w:r>
      <w:r w:rsidRPr="00DF1B01">
        <w:rPr>
          <w:b/>
          <w:bCs/>
        </w:rPr>
        <w:tab/>
      </w:r>
      <w:r w:rsidRPr="00C217DC">
        <w:rPr>
          <w:b/>
          <w:lang w:eastAsia="zh-CN"/>
        </w:rPr>
        <w:t xml:space="preserve">the usage scenario of talk mode (Beside head and hand) </w:t>
      </w:r>
      <w:r>
        <w:rPr>
          <w:b/>
          <w:lang w:eastAsia="zh-CN"/>
        </w:rPr>
        <w:t xml:space="preserve">is </w:t>
      </w:r>
      <w:r w:rsidRPr="00C217DC">
        <w:rPr>
          <w:b/>
          <w:lang w:eastAsia="zh-CN"/>
        </w:rPr>
        <w:t>not necessary to be specified for NTN UE</w:t>
      </w:r>
      <w:r>
        <w:rPr>
          <w:b/>
          <w:lang w:eastAsia="zh-CN"/>
        </w:rPr>
        <w:t xml:space="preserve"> OTA testing</w:t>
      </w:r>
    </w:p>
    <w:p w14:paraId="7EF6C681" w14:textId="77777777" w:rsidR="005A5A00" w:rsidRDefault="005A5A00" w:rsidP="005A5A00">
      <w:pPr>
        <w:spacing w:after="120"/>
        <w:ind w:left="1418" w:hanging="1418"/>
        <w:rPr>
          <w:lang w:eastAsia="zh-CN"/>
        </w:rPr>
      </w:pPr>
      <w:r>
        <w:rPr>
          <w:b/>
          <w:bCs/>
        </w:rPr>
        <w:t>Proposal 3</w:t>
      </w:r>
      <w:r w:rsidRPr="00DF1B01">
        <w:rPr>
          <w:b/>
          <w:bCs/>
        </w:rPr>
        <w:t>:</w:t>
      </w:r>
      <w:r w:rsidRPr="00DF1B01">
        <w:rPr>
          <w:b/>
          <w:bCs/>
        </w:rPr>
        <w:tab/>
      </w:r>
      <w:r w:rsidRPr="00BD6AFE">
        <w:rPr>
          <w:b/>
          <w:lang w:eastAsia="zh-CN"/>
        </w:rPr>
        <w:t>Further discuss which one should be prioritized or down-selected between free space and browsing mode.</w:t>
      </w:r>
    </w:p>
    <w:p w14:paraId="46102B5C" w14:textId="77777777" w:rsidR="005A5A00" w:rsidRDefault="005A5A00" w:rsidP="005A5A00">
      <w:pPr>
        <w:spacing w:after="120"/>
        <w:ind w:left="1418" w:hanging="1418"/>
        <w:rPr>
          <w:lang w:eastAsia="zh-CN"/>
        </w:rPr>
      </w:pPr>
      <w:r>
        <w:rPr>
          <w:b/>
          <w:bCs/>
        </w:rPr>
        <w:t>Proposal 4</w:t>
      </w:r>
      <w:r w:rsidRPr="00DF1B01">
        <w:rPr>
          <w:b/>
          <w:bCs/>
        </w:rPr>
        <w:t>:</w:t>
      </w:r>
      <w:r w:rsidRPr="00DF1B01">
        <w:rPr>
          <w:b/>
          <w:bCs/>
        </w:rPr>
        <w:tab/>
      </w:r>
      <w:r w:rsidRPr="00BD6AFE">
        <w:rPr>
          <w:b/>
          <w:lang w:eastAsia="zh-CN"/>
        </w:rPr>
        <w:t>Further discuss</w:t>
      </w:r>
      <w:r>
        <w:rPr>
          <w:b/>
          <w:lang w:eastAsia="zh-CN"/>
        </w:rPr>
        <w:t xml:space="preserve"> </w:t>
      </w:r>
      <w:r w:rsidRPr="00846F5C">
        <w:rPr>
          <w:rFonts w:hint="eastAsia"/>
          <w:b/>
          <w:lang w:eastAsia="zh-CN"/>
        </w:rPr>
        <w:t>“</w:t>
      </w:r>
      <w:r w:rsidRPr="00846F5C">
        <w:rPr>
          <w:b/>
          <w:lang w:eastAsia="zh-CN"/>
        </w:rPr>
        <w:t>peak EIRP/EIS + TRP/TRS”</w:t>
      </w:r>
      <w:r>
        <w:rPr>
          <w:b/>
          <w:lang w:eastAsia="zh-CN"/>
        </w:rPr>
        <w:t xml:space="preserve"> as</w:t>
      </w:r>
      <w:r w:rsidRPr="00BD6AFE">
        <w:rPr>
          <w:b/>
          <w:lang w:eastAsia="zh-CN"/>
        </w:rPr>
        <w:t xml:space="preserve"> </w:t>
      </w:r>
      <w:r>
        <w:rPr>
          <w:b/>
          <w:lang w:eastAsia="zh-CN"/>
        </w:rPr>
        <w:t>one more option for performance metric candidate of handheld NTN UE</w:t>
      </w:r>
      <w:r w:rsidRPr="00BD6AFE">
        <w:rPr>
          <w:b/>
          <w:lang w:eastAsia="zh-CN"/>
        </w:rPr>
        <w:t>.</w:t>
      </w:r>
    </w:p>
    <w:p w14:paraId="624C9186" w14:textId="52723DAD" w:rsidR="00504109" w:rsidRPr="005A5A00" w:rsidRDefault="00504109" w:rsidP="00E76941">
      <w:pPr>
        <w:spacing w:after="120"/>
        <w:rPr>
          <w:b/>
          <w:lang w:eastAsia="zh-CN"/>
        </w:rPr>
      </w:pPr>
    </w:p>
    <w:p w14:paraId="72E8611F" w14:textId="16BABF3F" w:rsidR="00497F17" w:rsidRPr="00BA474A" w:rsidRDefault="00497F17" w:rsidP="00497F17">
      <w:pPr>
        <w:pStyle w:val="1"/>
        <w:overflowPunct w:val="0"/>
        <w:autoSpaceDE w:val="0"/>
        <w:autoSpaceDN w:val="0"/>
        <w:adjustRightInd w:val="0"/>
        <w:textAlignment w:val="baseline"/>
        <w:rPr>
          <w:szCs w:val="36"/>
        </w:rPr>
      </w:pPr>
      <w:r>
        <w:rPr>
          <w:szCs w:val="36"/>
        </w:rPr>
        <w:t>4.</w:t>
      </w:r>
      <w:r>
        <w:t xml:space="preserve"> </w:t>
      </w:r>
      <w:r>
        <w:tab/>
      </w:r>
      <w:r w:rsidRPr="00BA474A">
        <w:rPr>
          <w:szCs w:val="36"/>
        </w:rPr>
        <w:t>References</w:t>
      </w:r>
    </w:p>
    <w:p w14:paraId="176AF58C" w14:textId="01AFF587" w:rsidR="00B2444F" w:rsidRPr="00A270BE" w:rsidRDefault="008A103C" w:rsidP="008A103C">
      <w:pPr>
        <w:pStyle w:val="af3"/>
        <w:numPr>
          <w:ilvl w:val="0"/>
          <w:numId w:val="1"/>
        </w:numPr>
        <w:ind w:firstLineChars="0"/>
        <w:rPr>
          <w:lang w:val="en-US"/>
        </w:rPr>
      </w:pPr>
      <w:r>
        <w:rPr>
          <w:lang w:val="en-US" w:eastAsia="zh-CN"/>
        </w:rPr>
        <w:t>R4-2406086</w:t>
      </w:r>
      <w:r w:rsidR="00A270BE">
        <w:rPr>
          <w:lang w:eastAsia="zh-CN"/>
        </w:rPr>
        <w:t xml:space="preserve">    “</w:t>
      </w:r>
      <w:r w:rsidRPr="008A103C">
        <w:rPr>
          <w:lang w:eastAsia="zh-CN"/>
        </w:rPr>
        <w:t>Way Forward for [110bis][338] TRP_TRS_MIMO_OTA</w:t>
      </w:r>
      <w:r w:rsidR="00A270BE">
        <w:rPr>
          <w:lang w:eastAsia="zh-CN"/>
        </w:rPr>
        <w:t xml:space="preserve">”, </w:t>
      </w:r>
      <w:r>
        <w:rPr>
          <w:lang w:eastAsia="zh-CN"/>
        </w:rPr>
        <w:t>vivo, CAICT</w:t>
      </w:r>
    </w:p>
    <w:sectPr w:rsidR="00B2444F" w:rsidRPr="00A270BE">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A4766D" w14:textId="77777777" w:rsidR="00F32F9B" w:rsidRDefault="00F32F9B" w:rsidP="00707BAC">
      <w:pPr>
        <w:spacing w:after="0"/>
      </w:pPr>
      <w:r>
        <w:separator/>
      </w:r>
    </w:p>
  </w:endnote>
  <w:endnote w:type="continuationSeparator" w:id="0">
    <w:p w14:paraId="6A180F04" w14:textId="77777777" w:rsidR="00F32F9B" w:rsidRDefault="00F32F9B" w:rsidP="00707B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35403B" w14:textId="77777777" w:rsidR="00F32F9B" w:rsidRDefault="00F32F9B" w:rsidP="00707BAC">
      <w:pPr>
        <w:spacing w:after="0"/>
      </w:pPr>
      <w:r>
        <w:separator/>
      </w:r>
    </w:p>
  </w:footnote>
  <w:footnote w:type="continuationSeparator" w:id="0">
    <w:p w14:paraId="3B724D04" w14:textId="77777777" w:rsidR="00F32F9B" w:rsidRDefault="00F32F9B" w:rsidP="00707BA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980720"/>
    <w:multiLevelType w:val="hybridMultilevel"/>
    <w:tmpl w:val="FB382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B22424"/>
    <w:multiLevelType w:val="hybridMultilevel"/>
    <w:tmpl w:val="B70E409E"/>
    <w:lvl w:ilvl="0" w:tplc="8DAC9E1A">
      <w:start w:val="2"/>
      <w:numFmt w:val="bullet"/>
      <w:lvlText w:val="-"/>
      <w:lvlJc w:val="left"/>
      <w:pPr>
        <w:ind w:left="1800" w:hanging="360"/>
      </w:pPr>
      <w:rPr>
        <w:rFonts w:ascii="Times New Roman" w:eastAsia="等线" w:hAnsi="Times New Roman" w:cs="Times New Roman"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2" w15:restartNumberingAfterBreak="0">
    <w:nsid w:val="0A7436A1"/>
    <w:multiLevelType w:val="hybridMultilevel"/>
    <w:tmpl w:val="F126FABC"/>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14CE461D"/>
    <w:multiLevelType w:val="hybridMultilevel"/>
    <w:tmpl w:val="05F6176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 w15:restartNumberingAfterBreak="0">
    <w:nsid w:val="26C87B17"/>
    <w:multiLevelType w:val="multilevel"/>
    <w:tmpl w:val="26C87B17"/>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94F6D5A"/>
    <w:multiLevelType w:val="multilevel"/>
    <w:tmpl w:val="294F6D5A"/>
    <w:lvl w:ilvl="0">
      <w:start w:val="1"/>
      <w:numFmt w:val="bullet"/>
      <w:lvlText w:val="•"/>
      <w:lvlJc w:val="left"/>
      <w:pPr>
        <w:ind w:left="2064" w:hanging="360"/>
      </w:pPr>
      <w:rPr>
        <w:rFonts w:ascii="Times New Roman" w:hAnsi="Times New Roman" w:hint="default"/>
      </w:rPr>
    </w:lvl>
    <w:lvl w:ilvl="1">
      <w:start w:val="1"/>
      <w:numFmt w:val="lowerLetter"/>
      <w:lvlText w:val="%2."/>
      <w:lvlJc w:val="left"/>
      <w:pPr>
        <w:ind w:left="2784" w:hanging="360"/>
      </w:pPr>
    </w:lvl>
    <w:lvl w:ilvl="2">
      <w:start w:val="1"/>
      <w:numFmt w:val="lowerRoman"/>
      <w:lvlText w:val="%3."/>
      <w:lvlJc w:val="right"/>
      <w:pPr>
        <w:ind w:left="3504" w:hanging="180"/>
      </w:pPr>
    </w:lvl>
    <w:lvl w:ilvl="3">
      <w:start w:val="1"/>
      <w:numFmt w:val="decimal"/>
      <w:lvlText w:val="%4."/>
      <w:lvlJc w:val="left"/>
      <w:pPr>
        <w:ind w:left="4224" w:hanging="360"/>
      </w:pPr>
    </w:lvl>
    <w:lvl w:ilvl="4">
      <w:start w:val="1"/>
      <w:numFmt w:val="lowerLetter"/>
      <w:lvlText w:val="%5."/>
      <w:lvlJc w:val="left"/>
      <w:pPr>
        <w:ind w:left="4944" w:hanging="360"/>
      </w:pPr>
    </w:lvl>
    <w:lvl w:ilvl="5">
      <w:start w:val="1"/>
      <w:numFmt w:val="lowerRoman"/>
      <w:lvlText w:val="%6."/>
      <w:lvlJc w:val="right"/>
      <w:pPr>
        <w:ind w:left="5664" w:hanging="180"/>
      </w:pPr>
    </w:lvl>
    <w:lvl w:ilvl="6">
      <w:start w:val="1"/>
      <w:numFmt w:val="decimal"/>
      <w:lvlText w:val="%7."/>
      <w:lvlJc w:val="left"/>
      <w:pPr>
        <w:ind w:left="6384" w:hanging="360"/>
      </w:pPr>
    </w:lvl>
    <w:lvl w:ilvl="7">
      <w:start w:val="1"/>
      <w:numFmt w:val="lowerLetter"/>
      <w:lvlText w:val="%8."/>
      <w:lvlJc w:val="left"/>
      <w:pPr>
        <w:ind w:left="7104" w:hanging="360"/>
      </w:pPr>
    </w:lvl>
    <w:lvl w:ilvl="8">
      <w:start w:val="1"/>
      <w:numFmt w:val="lowerRoman"/>
      <w:lvlText w:val="%9."/>
      <w:lvlJc w:val="right"/>
      <w:pPr>
        <w:ind w:left="7824" w:hanging="180"/>
      </w:pPr>
    </w:lvl>
  </w:abstractNum>
  <w:abstractNum w:abstractNumId="6" w15:restartNumberingAfterBreak="0">
    <w:nsid w:val="2E565D13"/>
    <w:multiLevelType w:val="multilevel"/>
    <w:tmpl w:val="2E565D1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2E5E173C"/>
    <w:multiLevelType w:val="hybridMultilevel"/>
    <w:tmpl w:val="BC5CC9D6"/>
    <w:lvl w:ilvl="0" w:tplc="0409000F">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F9E79BE"/>
    <w:multiLevelType w:val="hybridMultilevel"/>
    <w:tmpl w:val="C7F483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9692D7D"/>
    <w:multiLevelType w:val="hybridMultilevel"/>
    <w:tmpl w:val="65B2EC3E"/>
    <w:lvl w:ilvl="0" w:tplc="691A6030">
      <w:start w:val="2"/>
      <w:numFmt w:val="bullet"/>
      <w:lvlText w:val="-"/>
      <w:lvlJc w:val="left"/>
      <w:pPr>
        <w:ind w:left="1800" w:hanging="360"/>
      </w:pPr>
      <w:rPr>
        <w:rFonts w:ascii="Times New Roman" w:eastAsia="等线" w:hAnsi="Times New Roman" w:cs="Times New Roman" w:hint="default"/>
        <w:b/>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10" w15:restartNumberingAfterBreak="0">
    <w:nsid w:val="3FA43742"/>
    <w:multiLevelType w:val="multilevel"/>
    <w:tmpl w:val="3FA43742"/>
    <w:lvl w:ilvl="0">
      <w:start w:val="1"/>
      <w:numFmt w:val="decimal"/>
      <w:lvlText w:val="2.%1"/>
      <w:lvlJc w:val="left"/>
      <w:pPr>
        <w:ind w:left="440" w:hanging="4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1" w15:restartNumberingAfterBreak="0">
    <w:nsid w:val="45DD7E65"/>
    <w:multiLevelType w:val="hybridMultilevel"/>
    <w:tmpl w:val="80F22D1A"/>
    <w:lvl w:ilvl="0" w:tplc="D1A2D514">
      <w:start w:val="1"/>
      <w:numFmt w:val="bullet"/>
      <w:lvlText w:val="•"/>
      <w:lvlJc w:val="left"/>
      <w:pPr>
        <w:ind w:left="480" w:hanging="440"/>
      </w:pPr>
      <w:rPr>
        <w:rFonts w:ascii="Arial" w:hAnsi="Arial" w:hint="default"/>
        <w:sz w:val="20"/>
      </w:rPr>
    </w:lvl>
    <w:lvl w:ilvl="1" w:tplc="04090003" w:tentative="1">
      <w:start w:val="1"/>
      <w:numFmt w:val="bullet"/>
      <w:lvlText w:val=""/>
      <w:lvlJc w:val="left"/>
      <w:pPr>
        <w:ind w:left="920" w:hanging="440"/>
      </w:pPr>
      <w:rPr>
        <w:rFonts w:ascii="Wingdings" w:hAnsi="Wingdings" w:hint="default"/>
      </w:rPr>
    </w:lvl>
    <w:lvl w:ilvl="2" w:tplc="04090005" w:tentative="1">
      <w:start w:val="1"/>
      <w:numFmt w:val="bullet"/>
      <w:lvlText w:val=""/>
      <w:lvlJc w:val="left"/>
      <w:pPr>
        <w:ind w:left="1360" w:hanging="440"/>
      </w:pPr>
      <w:rPr>
        <w:rFonts w:ascii="Wingdings" w:hAnsi="Wingdings" w:hint="default"/>
      </w:rPr>
    </w:lvl>
    <w:lvl w:ilvl="3" w:tplc="04090001" w:tentative="1">
      <w:start w:val="1"/>
      <w:numFmt w:val="bullet"/>
      <w:lvlText w:val=""/>
      <w:lvlJc w:val="left"/>
      <w:pPr>
        <w:ind w:left="1800" w:hanging="440"/>
      </w:pPr>
      <w:rPr>
        <w:rFonts w:ascii="Wingdings" w:hAnsi="Wingdings" w:hint="default"/>
      </w:rPr>
    </w:lvl>
    <w:lvl w:ilvl="4" w:tplc="04090003" w:tentative="1">
      <w:start w:val="1"/>
      <w:numFmt w:val="bullet"/>
      <w:lvlText w:val=""/>
      <w:lvlJc w:val="left"/>
      <w:pPr>
        <w:ind w:left="2240" w:hanging="440"/>
      </w:pPr>
      <w:rPr>
        <w:rFonts w:ascii="Wingdings" w:hAnsi="Wingdings" w:hint="default"/>
      </w:rPr>
    </w:lvl>
    <w:lvl w:ilvl="5" w:tplc="04090005" w:tentative="1">
      <w:start w:val="1"/>
      <w:numFmt w:val="bullet"/>
      <w:lvlText w:val=""/>
      <w:lvlJc w:val="left"/>
      <w:pPr>
        <w:ind w:left="2680" w:hanging="440"/>
      </w:pPr>
      <w:rPr>
        <w:rFonts w:ascii="Wingdings" w:hAnsi="Wingdings" w:hint="default"/>
      </w:rPr>
    </w:lvl>
    <w:lvl w:ilvl="6" w:tplc="04090001" w:tentative="1">
      <w:start w:val="1"/>
      <w:numFmt w:val="bullet"/>
      <w:lvlText w:val=""/>
      <w:lvlJc w:val="left"/>
      <w:pPr>
        <w:ind w:left="3120" w:hanging="440"/>
      </w:pPr>
      <w:rPr>
        <w:rFonts w:ascii="Wingdings" w:hAnsi="Wingdings" w:hint="default"/>
      </w:rPr>
    </w:lvl>
    <w:lvl w:ilvl="7" w:tplc="04090003" w:tentative="1">
      <w:start w:val="1"/>
      <w:numFmt w:val="bullet"/>
      <w:lvlText w:val=""/>
      <w:lvlJc w:val="left"/>
      <w:pPr>
        <w:ind w:left="3560" w:hanging="440"/>
      </w:pPr>
      <w:rPr>
        <w:rFonts w:ascii="Wingdings" w:hAnsi="Wingdings" w:hint="default"/>
      </w:rPr>
    </w:lvl>
    <w:lvl w:ilvl="8" w:tplc="04090005" w:tentative="1">
      <w:start w:val="1"/>
      <w:numFmt w:val="bullet"/>
      <w:lvlText w:val=""/>
      <w:lvlJc w:val="left"/>
      <w:pPr>
        <w:ind w:left="4000" w:hanging="440"/>
      </w:pPr>
      <w:rPr>
        <w:rFonts w:ascii="Wingdings" w:hAnsi="Wingdings" w:hint="default"/>
      </w:rPr>
    </w:lvl>
  </w:abstractNum>
  <w:abstractNum w:abstractNumId="12" w15:restartNumberingAfterBreak="0">
    <w:nsid w:val="4E3209FB"/>
    <w:multiLevelType w:val="multilevel"/>
    <w:tmpl w:val="4E3209FB"/>
    <w:lvl w:ilvl="0">
      <w:start w:val="1"/>
      <w:numFmt w:val="bullet"/>
      <w:lvlText w:val=""/>
      <w:lvlJc w:val="left"/>
      <w:pPr>
        <w:ind w:left="440" w:hanging="440"/>
      </w:pPr>
      <w:rPr>
        <w:rFonts w:ascii="Wingdings" w:hAnsi="Wingdings" w:hint="default"/>
      </w:rPr>
    </w:lvl>
    <w:lvl w:ilvl="1">
      <w:start w:val="1"/>
      <w:numFmt w:val="bullet"/>
      <w:lvlText w:val=""/>
      <w:lvlJc w:val="left"/>
      <w:pPr>
        <w:ind w:left="86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66261092"/>
    <w:multiLevelType w:val="hybridMultilevel"/>
    <w:tmpl w:val="64C2C2F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0814832"/>
    <w:multiLevelType w:val="multilevel"/>
    <w:tmpl w:val="C944ECC6"/>
    <w:lvl w:ilvl="0">
      <w:start w:val="1"/>
      <w:numFmt w:val="decimal"/>
      <w:lvlText w:val="%1"/>
      <w:lvlJc w:val="left"/>
      <w:pPr>
        <w:ind w:left="470" w:hanging="470"/>
      </w:pPr>
      <w:rPr>
        <w:rFonts w:hint="default"/>
      </w:rPr>
    </w:lvl>
    <w:lvl w:ilvl="1">
      <w:start w:val="1"/>
      <w:numFmt w:val="decimal"/>
      <w:lvlText w:val="%1.%2"/>
      <w:lvlJc w:val="left"/>
      <w:pPr>
        <w:ind w:left="470" w:hanging="4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70DC06EE"/>
    <w:multiLevelType w:val="hybridMultilevel"/>
    <w:tmpl w:val="D9A4F7F2"/>
    <w:lvl w:ilvl="0" w:tplc="93B63CCC">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7" w15:restartNumberingAfterBreak="0">
    <w:nsid w:val="73085D3F"/>
    <w:multiLevelType w:val="multilevel"/>
    <w:tmpl w:val="29C23E3A"/>
    <w:lvl w:ilvl="0">
      <w:start w:val="2"/>
      <w:numFmt w:val="decimal"/>
      <w:lvlText w:val="%1"/>
      <w:lvlJc w:val="left"/>
      <w:pPr>
        <w:ind w:left="405" w:hanging="405"/>
      </w:pPr>
      <w:rPr>
        <w:rFonts w:hint="default"/>
      </w:rPr>
    </w:lvl>
    <w:lvl w:ilvl="1">
      <w:start w:val="8"/>
      <w:numFmt w:val="decimal"/>
      <w:lvlText w:val="%1.%2"/>
      <w:lvlJc w:val="left"/>
      <w:pPr>
        <w:ind w:left="1160" w:hanging="720"/>
      </w:pPr>
      <w:rPr>
        <w:rFonts w:hint="default"/>
      </w:rPr>
    </w:lvl>
    <w:lvl w:ilvl="2">
      <w:start w:val="1"/>
      <w:numFmt w:val="decimal"/>
      <w:lvlText w:val="%1.%2.%3"/>
      <w:lvlJc w:val="left"/>
      <w:pPr>
        <w:ind w:left="1600" w:hanging="720"/>
      </w:pPr>
      <w:rPr>
        <w:rFonts w:hint="default"/>
      </w:rPr>
    </w:lvl>
    <w:lvl w:ilvl="3">
      <w:start w:val="1"/>
      <w:numFmt w:val="decimal"/>
      <w:lvlText w:val="%1.%2.%3.%4"/>
      <w:lvlJc w:val="left"/>
      <w:pPr>
        <w:ind w:left="2400" w:hanging="1080"/>
      </w:pPr>
      <w:rPr>
        <w:rFonts w:hint="default"/>
      </w:rPr>
    </w:lvl>
    <w:lvl w:ilvl="4">
      <w:start w:val="1"/>
      <w:numFmt w:val="decimal"/>
      <w:lvlText w:val="%1.%2.%3.%4.%5"/>
      <w:lvlJc w:val="left"/>
      <w:pPr>
        <w:ind w:left="3200" w:hanging="1440"/>
      </w:pPr>
      <w:rPr>
        <w:rFonts w:hint="default"/>
      </w:rPr>
    </w:lvl>
    <w:lvl w:ilvl="5">
      <w:start w:val="1"/>
      <w:numFmt w:val="decimal"/>
      <w:lvlText w:val="%1.%2.%3.%4.%5.%6"/>
      <w:lvlJc w:val="left"/>
      <w:pPr>
        <w:ind w:left="3640" w:hanging="1440"/>
      </w:pPr>
      <w:rPr>
        <w:rFonts w:hint="default"/>
      </w:rPr>
    </w:lvl>
    <w:lvl w:ilvl="6">
      <w:start w:val="1"/>
      <w:numFmt w:val="decimal"/>
      <w:lvlText w:val="%1.%2.%3.%4.%5.%6.%7"/>
      <w:lvlJc w:val="left"/>
      <w:pPr>
        <w:ind w:left="4440" w:hanging="1800"/>
      </w:pPr>
      <w:rPr>
        <w:rFonts w:hint="default"/>
      </w:rPr>
    </w:lvl>
    <w:lvl w:ilvl="7">
      <w:start w:val="1"/>
      <w:numFmt w:val="decimal"/>
      <w:lvlText w:val="%1.%2.%3.%4.%5.%6.%7.%8"/>
      <w:lvlJc w:val="left"/>
      <w:pPr>
        <w:ind w:left="4880" w:hanging="1800"/>
      </w:pPr>
      <w:rPr>
        <w:rFonts w:hint="default"/>
      </w:rPr>
    </w:lvl>
    <w:lvl w:ilvl="8">
      <w:start w:val="1"/>
      <w:numFmt w:val="decimal"/>
      <w:lvlText w:val="%1.%2.%3.%4.%5.%6.%7.%8.%9"/>
      <w:lvlJc w:val="left"/>
      <w:pPr>
        <w:ind w:left="5680" w:hanging="2160"/>
      </w:pPr>
      <w:rPr>
        <w:rFonts w:hint="default"/>
      </w:rPr>
    </w:lvl>
  </w:abstractNum>
  <w:abstractNum w:abstractNumId="18"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9" w15:restartNumberingAfterBreak="0">
    <w:nsid w:val="7F1D5FC1"/>
    <w:multiLevelType w:val="hybridMultilevel"/>
    <w:tmpl w:val="9E0A55CE"/>
    <w:lvl w:ilvl="0" w:tplc="9580C1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13"/>
  </w:num>
  <w:num w:numId="3">
    <w:abstractNumId w:val="8"/>
  </w:num>
  <w:num w:numId="4">
    <w:abstractNumId w:val="1"/>
  </w:num>
  <w:num w:numId="5">
    <w:abstractNumId w:val="19"/>
  </w:num>
  <w:num w:numId="6">
    <w:abstractNumId w:val="15"/>
  </w:num>
  <w:num w:numId="7">
    <w:abstractNumId w:val="7"/>
  </w:num>
  <w:num w:numId="8">
    <w:abstractNumId w:val="0"/>
  </w:num>
  <w:num w:numId="9">
    <w:abstractNumId w:val="3"/>
  </w:num>
  <w:num w:numId="10">
    <w:abstractNumId w:val="10"/>
  </w:num>
  <w:num w:numId="11">
    <w:abstractNumId w:val="6"/>
  </w:num>
  <w:num w:numId="12">
    <w:abstractNumId w:val="17"/>
  </w:num>
  <w:num w:numId="13">
    <w:abstractNumId w:val="14"/>
  </w:num>
  <w:num w:numId="14">
    <w:abstractNumId w:val="12"/>
  </w:num>
  <w:num w:numId="15">
    <w:abstractNumId w:val="11"/>
  </w:num>
  <w:num w:numId="16">
    <w:abstractNumId w:val="4"/>
  </w:num>
  <w:num w:numId="17">
    <w:abstractNumId w:val="2"/>
  </w:num>
  <w:num w:numId="18">
    <w:abstractNumId w:val="9"/>
  </w:num>
  <w:num w:numId="19">
    <w:abstractNumId w:val="5"/>
  </w:num>
  <w:num w:numId="20">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28D"/>
    <w:rsid w:val="00002B95"/>
    <w:rsid w:val="00003EA7"/>
    <w:rsid w:val="00004595"/>
    <w:rsid w:val="000046A6"/>
    <w:rsid w:val="000048E6"/>
    <w:rsid w:val="0000709C"/>
    <w:rsid w:val="0001038D"/>
    <w:rsid w:val="00015132"/>
    <w:rsid w:val="000174F7"/>
    <w:rsid w:val="00017524"/>
    <w:rsid w:val="00020DB5"/>
    <w:rsid w:val="000213D1"/>
    <w:rsid w:val="00021CED"/>
    <w:rsid w:val="00022941"/>
    <w:rsid w:val="00022AC0"/>
    <w:rsid w:val="000231CD"/>
    <w:rsid w:val="000235E9"/>
    <w:rsid w:val="000251E7"/>
    <w:rsid w:val="000262B9"/>
    <w:rsid w:val="000272AA"/>
    <w:rsid w:val="0003144C"/>
    <w:rsid w:val="00031D75"/>
    <w:rsid w:val="00032070"/>
    <w:rsid w:val="00032669"/>
    <w:rsid w:val="00033DA7"/>
    <w:rsid w:val="00033FCB"/>
    <w:rsid w:val="000368AC"/>
    <w:rsid w:val="00036B23"/>
    <w:rsid w:val="0003785B"/>
    <w:rsid w:val="000379E4"/>
    <w:rsid w:val="00037A84"/>
    <w:rsid w:val="00037E40"/>
    <w:rsid w:val="0004000F"/>
    <w:rsid w:val="0004012E"/>
    <w:rsid w:val="00040857"/>
    <w:rsid w:val="000427B8"/>
    <w:rsid w:val="0004371B"/>
    <w:rsid w:val="00044089"/>
    <w:rsid w:val="0004455E"/>
    <w:rsid w:val="000449A1"/>
    <w:rsid w:val="00045293"/>
    <w:rsid w:val="000454A9"/>
    <w:rsid w:val="000463DE"/>
    <w:rsid w:val="0005075D"/>
    <w:rsid w:val="0005251E"/>
    <w:rsid w:val="00052536"/>
    <w:rsid w:val="0005266E"/>
    <w:rsid w:val="00053ECF"/>
    <w:rsid w:val="0005688F"/>
    <w:rsid w:val="00056995"/>
    <w:rsid w:val="00057D9B"/>
    <w:rsid w:val="00060EFE"/>
    <w:rsid w:val="0006107C"/>
    <w:rsid w:val="0006136D"/>
    <w:rsid w:val="00061E36"/>
    <w:rsid w:val="00062E39"/>
    <w:rsid w:val="00064BD3"/>
    <w:rsid w:val="00065E7E"/>
    <w:rsid w:val="00065FBC"/>
    <w:rsid w:val="00066371"/>
    <w:rsid w:val="00066825"/>
    <w:rsid w:val="00067601"/>
    <w:rsid w:val="000679A1"/>
    <w:rsid w:val="000735D4"/>
    <w:rsid w:val="0007433E"/>
    <w:rsid w:val="000752D2"/>
    <w:rsid w:val="000760E6"/>
    <w:rsid w:val="00076E23"/>
    <w:rsid w:val="0007720C"/>
    <w:rsid w:val="00077EB3"/>
    <w:rsid w:val="00081C9E"/>
    <w:rsid w:val="0008469D"/>
    <w:rsid w:val="00084FB9"/>
    <w:rsid w:val="0008572D"/>
    <w:rsid w:val="00085E46"/>
    <w:rsid w:val="000908D9"/>
    <w:rsid w:val="00090E80"/>
    <w:rsid w:val="0009205A"/>
    <w:rsid w:val="00092B0C"/>
    <w:rsid w:val="0009510E"/>
    <w:rsid w:val="00097642"/>
    <w:rsid w:val="00097F22"/>
    <w:rsid w:val="000A012E"/>
    <w:rsid w:val="000A0913"/>
    <w:rsid w:val="000A0D13"/>
    <w:rsid w:val="000A355F"/>
    <w:rsid w:val="000A567D"/>
    <w:rsid w:val="000A643B"/>
    <w:rsid w:val="000A6859"/>
    <w:rsid w:val="000A6C41"/>
    <w:rsid w:val="000B0067"/>
    <w:rsid w:val="000B04B1"/>
    <w:rsid w:val="000B058F"/>
    <w:rsid w:val="000B06C4"/>
    <w:rsid w:val="000B37B1"/>
    <w:rsid w:val="000B4117"/>
    <w:rsid w:val="000B4F74"/>
    <w:rsid w:val="000B6876"/>
    <w:rsid w:val="000B7218"/>
    <w:rsid w:val="000B7869"/>
    <w:rsid w:val="000B79FD"/>
    <w:rsid w:val="000C0BF6"/>
    <w:rsid w:val="000C0EA3"/>
    <w:rsid w:val="000C1FDB"/>
    <w:rsid w:val="000C2D9F"/>
    <w:rsid w:val="000C39B0"/>
    <w:rsid w:val="000C41F5"/>
    <w:rsid w:val="000C518C"/>
    <w:rsid w:val="000C66CF"/>
    <w:rsid w:val="000C678D"/>
    <w:rsid w:val="000D04BE"/>
    <w:rsid w:val="000D052D"/>
    <w:rsid w:val="000D0F58"/>
    <w:rsid w:val="000D1375"/>
    <w:rsid w:val="000D18EC"/>
    <w:rsid w:val="000D2090"/>
    <w:rsid w:val="000D334B"/>
    <w:rsid w:val="000D53E6"/>
    <w:rsid w:val="000D58D3"/>
    <w:rsid w:val="000E0733"/>
    <w:rsid w:val="000E0A10"/>
    <w:rsid w:val="000E26BD"/>
    <w:rsid w:val="000E3E8B"/>
    <w:rsid w:val="000E4512"/>
    <w:rsid w:val="000E596C"/>
    <w:rsid w:val="000E6F30"/>
    <w:rsid w:val="000E7126"/>
    <w:rsid w:val="000E7763"/>
    <w:rsid w:val="000E7F2B"/>
    <w:rsid w:val="000F0F11"/>
    <w:rsid w:val="000F2AFB"/>
    <w:rsid w:val="000F44FE"/>
    <w:rsid w:val="000F4FB3"/>
    <w:rsid w:val="000F502F"/>
    <w:rsid w:val="000F519D"/>
    <w:rsid w:val="000F5D38"/>
    <w:rsid w:val="000F65D1"/>
    <w:rsid w:val="000F7A0B"/>
    <w:rsid w:val="000F7B37"/>
    <w:rsid w:val="000F7ECB"/>
    <w:rsid w:val="00100B99"/>
    <w:rsid w:val="001015AF"/>
    <w:rsid w:val="001039DD"/>
    <w:rsid w:val="00104902"/>
    <w:rsid w:val="00104E37"/>
    <w:rsid w:val="0010618D"/>
    <w:rsid w:val="0010630D"/>
    <w:rsid w:val="0010664D"/>
    <w:rsid w:val="0010764F"/>
    <w:rsid w:val="00110F74"/>
    <w:rsid w:val="00111112"/>
    <w:rsid w:val="00112950"/>
    <w:rsid w:val="00116429"/>
    <w:rsid w:val="00116811"/>
    <w:rsid w:val="00116DF5"/>
    <w:rsid w:val="001178E6"/>
    <w:rsid w:val="00120015"/>
    <w:rsid w:val="001214AE"/>
    <w:rsid w:val="00121C5A"/>
    <w:rsid w:val="00122190"/>
    <w:rsid w:val="0012277A"/>
    <w:rsid w:val="0012444A"/>
    <w:rsid w:val="0012505C"/>
    <w:rsid w:val="0012615B"/>
    <w:rsid w:val="00126E1A"/>
    <w:rsid w:val="001272A8"/>
    <w:rsid w:val="00130B5B"/>
    <w:rsid w:val="00131AFF"/>
    <w:rsid w:val="001327BF"/>
    <w:rsid w:val="00132EEF"/>
    <w:rsid w:val="00133395"/>
    <w:rsid w:val="00133690"/>
    <w:rsid w:val="001351EB"/>
    <w:rsid w:val="00135A74"/>
    <w:rsid w:val="00135AD2"/>
    <w:rsid w:val="00135CFF"/>
    <w:rsid w:val="00136259"/>
    <w:rsid w:val="00136F8E"/>
    <w:rsid w:val="00137685"/>
    <w:rsid w:val="0014069D"/>
    <w:rsid w:val="0014142E"/>
    <w:rsid w:val="0014180B"/>
    <w:rsid w:val="00143551"/>
    <w:rsid w:val="00144917"/>
    <w:rsid w:val="00144F7C"/>
    <w:rsid w:val="00144FDD"/>
    <w:rsid w:val="00144FEC"/>
    <w:rsid w:val="001512D7"/>
    <w:rsid w:val="0015384B"/>
    <w:rsid w:val="00155CB9"/>
    <w:rsid w:val="00156359"/>
    <w:rsid w:val="001573DA"/>
    <w:rsid w:val="0016068B"/>
    <w:rsid w:val="0016151C"/>
    <w:rsid w:val="001617FA"/>
    <w:rsid w:val="00161C73"/>
    <w:rsid w:val="001637FA"/>
    <w:rsid w:val="00163C29"/>
    <w:rsid w:val="00164965"/>
    <w:rsid w:val="00165C4F"/>
    <w:rsid w:val="00166E70"/>
    <w:rsid w:val="00171914"/>
    <w:rsid w:val="001735AE"/>
    <w:rsid w:val="00173973"/>
    <w:rsid w:val="001744FE"/>
    <w:rsid w:val="00174680"/>
    <w:rsid w:val="001761E9"/>
    <w:rsid w:val="00176AE3"/>
    <w:rsid w:val="00176BE7"/>
    <w:rsid w:val="00177E2D"/>
    <w:rsid w:val="00180BAA"/>
    <w:rsid w:val="0018184B"/>
    <w:rsid w:val="00183AE5"/>
    <w:rsid w:val="00190E68"/>
    <w:rsid w:val="001927C1"/>
    <w:rsid w:val="001940AA"/>
    <w:rsid w:val="00194778"/>
    <w:rsid w:val="001965EF"/>
    <w:rsid w:val="00196AD3"/>
    <w:rsid w:val="001A09A7"/>
    <w:rsid w:val="001A3577"/>
    <w:rsid w:val="001A5350"/>
    <w:rsid w:val="001A5711"/>
    <w:rsid w:val="001A5E68"/>
    <w:rsid w:val="001A65EF"/>
    <w:rsid w:val="001A6E64"/>
    <w:rsid w:val="001B07BB"/>
    <w:rsid w:val="001B0BC9"/>
    <w:rsid w:val="001B20B8"/>
    <w:rsid w:val="001B3183"/>
    <w:rsid w:val="001B515F"/>
    <w:rsid w:val="001B529B"/>
    <w:rsid w:val="001B5E30"/>
    <w:rsid w:val="001B7369"/>
    <w:rsid w:val="001C0153"/>
    <w:rsid w:val="001C055E"/>
    <w:rsid w:val="001C1344"/>
    <w:rsid w:val="001C2880"/>
    <w:rsid w:val="001C2BA2"/>
    <w:rsid w:val="001C4263"/>
    <w:rsid w:val="001C4BBE"/>
    <w:rsid w:val="001C54B6"/>
    <w:rsid w:val="001C64CC"/>
    <w:rsid w:val="001C6513"/>
    <w:rsid w:val="001D0AF6"/>
    <w:rsid w:val="001D0C86"/>
    <w:rsid w:val="001D2C8E"/>
    <w:rsid w:val="001D4399"/>
    <w:rsid w:val="001D4989"/>
    <w:rsid w:val="001D4EAD"/>
    <w:rsid w:val="001D63D0"/>
    <w:rsid w:val="001D69F3"/>
    <w:rsid w:val="001D70EF"/>
    <w:rsid w:val="001D7422"/>
    <w:rsid w:val="001D747B"/>
    <w:rsid w:val="001E21C9"/>
    <w:rsid w:val="001E244E"/>
    <w:rsid w:val="001E3B48"/>
    <w:rsid w:val="001E3C64"/>
    <w:rsid w:val="001E4305"/>
    <w:rsid w:val="001E4B08"/>
    <w:rsid w:val="001E6D5E"/>
    <w:rsid w:val="001E76A6"/>
    <w:rsid w:val="001E7DE9"/>
    <w:rsid w:val="001F62BD"/>
    <w:rsid w:val="001F6962"/>
    <w:rsid w:val="001F7D2F"/>
    <w:rsid w:val="0020018D"/>
    <w:rsid w:val="00200596"/>
    <w:rsid w:val="00200B88"/>
    <w:rsid w:val="00201520"/>
    <w:rsid w:val="00201FB4"/>
    <w:rsid w:val="00202E77"/>
    <w:rsid w:val="00203097"/>
    <w:rsid w:val="002037F8"/>
    <w:rsid w:val="002038CD"/>
    <w:rsid w:val="00203D36"/>
    <w:rsid w:val="002064EB"/>
    <w:rsid w:val="002068D1"/>
    <w:rsid w:val="00210400"/>
    <w:rsid w:val="0021096B"/>
    <w:rsid w:val="0021098D"/>
    <w:rsid w:val="00213653"/>
    <w:rsid w:val="00213C9E"/>
    <w:rsid w:val="002141A0"/>
    <w:rsid w:val="00214B13"/>
    <w:rsid w:val="002151EE"/>
    <w:rsid w:val="00216428"/>
    <w:rsid w:val="002165C8"/>
    <w:rsid w:val="002167A7"/>
    <w:rsid w:val="00216B61"/>
    <w:rsid w:val="002175EE"/>
    <w:rsid w:val="00217FF5"/>
    <w:rsid w:val="002208D9"/>
    <w:rsid w:val="00222D56"/>
    <w:rsid w:val="00222D66"/>
    <w:rsid w:val="00222E28"/>
    <w:rsid w:val="002267B2"/>
    <w:rsid w:val="00230F99"/>
    <w:rsid w:val="00233574"/>
    <w:rsid w:val="002337D2"/>
    <w:rsid w:val="0023444E"/>
    <w:rsid w:val="00235EE7"/>
    <w:rsid w:val="0023732F"/>
    <w:rsid w:val="0023778F"/>
    <w:rsid w:val="00240EE3"/>
    <w:rsid w:val="002414AB"/>
    <w:rsid w:val="00241773"/>
    <w:rsid w:val="00242276"/>
    <w:rsid w:val="00243572"/>
    <w:rsid w:val="00243A92"/>
    <w:rsid w:val="00243F39"/>
    <w:rsid w:val="00244274"/>
    <w:rsid w:val="00244785"/>
    <w:rsid w:val="00244DBD"/>
    <w:rsid w:val="002458C9"/>
    <w:rsid w:val="002472ED"/>
    <w:rsid w:val="002476C8"/>
    <w:rsid w:val="002512E0"/>
    <w:rsid w:val="00251CFA"/>
    <w:rsid w:val="00252B4F"/>
    <w:rsid w:val="0025364A"/>
    <w:rsid w:val="00253941"/>
    <w:rsid w:val="00253A3C"/>
    <w:rsid w:val="00253CE9"/>
    <w:rsid w:val="00253E36"/>
    <w:rsid w:val="00254021"/>
    <w:rsid w:val="002553F6"/>
    <w:rsid w:val="00256DDC"/>
    <w:rsid w:val="002578D9"/>
    <w:rsid w:val="0026064B"/>
    <w:rsid w:val="002611B2"/>
    <w:rsid w:val="0026183D"/>
    <w:rsid w:val="00261A10"/>
    <w:rsid w:val="00262F34"/>
    <w:rsid w:val="00263D54"/>
    <w:rsid w:val="00263F69"/>
    <w:rsid w:val="00264E07"/>
    <w:rsid w:val="00265E7D"/>
    <w:rsid w:val="00266CCC"/>
    <w:rsid w:val="002701FE"/>
    <w:rsid w:val="002702A8"/>
    <w:rsid w:val="002715F5"/>
    <w:rsid w:val="002716C9"/>
    <w:rsid w:val="00271A13"/>
    <w:rsid w:val="00271A4B"/>
    <w:rsid w:val="00271E8B"/>
    <w:rsid w:val="00271EC8"/>
    <w:rsid w:val="00272536"/>
    <w:rsid w:val="00272E37"/>
    <w:rsid w:val="00275B7C"/>
    <w:rsid w:val="002761E6"/>
    <w:rsid w:val="00276E18"/>
    <w:rsid w:val="00280EBF"/>
    <w:rsid w:val="00281315"/>
    <w:rsid w:val="00281EEF"/>
    <w:rsid w:val="002820E8"/>
    <w:rsid w:val="00291206"/>
    <w:rsid w:val="00291FDD"/>
    <w:rsid w:val="002927A0"/>
    <w:rsid w:val="00292875"/>
    <w:rsid w:val="00293D04"/>
    <w:rsid w:val="00293E95"/>
    <w:rsid w:val="00294D95"/>
    <w:rsid w:val="002960BC"/>
    <w:rsid w:val="00296FE3"/>
    <w:rsid w:val="002A08FE"/>
    <w:rsid w:val="002A0EE7"/>
    <w:rsid w:val="002A1465"/>
    <w:rsid w:val="002A1534"/>
    <w:rsid w:val="002A1C01"/>
    <w:rsid w:val="002A2AD7"/>
    <w:rsid w:val="002A35C0"/>
    <w:rsid w:val="002A5280"/>
    <w:rsid w:val="002A6830"/>
    <w:rsid w:val="002B09A1"/>
    <w:rsid w:val="002B1D52"/>
    <w:rsid w:val="002B25D9"/>
    <w:rsid w:val="002B2704"/>
    <w:rsid w:val="002B3F06"/>
    <w:rsid w:val="002B460D"/>
    <w:rsid w:val="002B67A9"/>
    <w:rsid w:val="002B76BD"/>
    <w:rsid w:val="002C0F1D"/>
    <w:rsid w:val="002C12A2"/>
    <w:rsid w:val="002C188C"/>
    <w:rsid w:val="002C2A2D"/>
    <w:rsid w:val="002C2C38"/>
    <w:rsid w:val="002C4114"/>
    <w:rsid w:val="002C45B4"/>
    <w:rsid w:val="002C5BA2"/>
    <w:rsid w:val="002C6347"/>
    <w:rsid w:val="002C65B6"/>
    <w:rsid w:val="002C6F6F"/>
    <w:rsid w:val="002C7CB6"/>
    <w:rsid w:val="002D0C3D"/>
    <w:rsid w:val="002D2450"/>
    <w:rsid w:val="002D4CC7"/>
    <w:rsid w:val="002D4FBE"/>
    <w:rsid w:val="002D62BE"/>
    <w:rsid w:val="002D6A81"/>
    <w:rsid w:val="002D7345"/>
    <w:rsid w:val="002E00C3"/>
    <w:rsid w:val="002E1105"/>
    <w:rsid w:val="002E332E"/>
    <w:rsid w:val="002E36E1"/>
    <w:rsid w:val="002E5BF1"/>
    <w:rsid w:val="002E63A7"/>
    <w:rsid w:val="002E6568"/>
    <w:rsid w:val="002E7011"/>
    <w:rsid w:val="002F099C"/>
    <w:rsid w:val="002F1C8C"/>
    <w:rsid w:val="002F1DBE"/>
    <w:rsid w:val="002F1E60"/>
    <w:rsid w:val="002F28ED"/>
    <w:rsid w:val="002F37D0"/>
    <w:rsid w:val="002F4B05"/>
    <w:rsid w:val="002F4D9A"/>
    <w:rsid w:val="002F7EE8"/>
    <w:rsid w:val="00300502"/>
    <w:rsid w:val="00300E4B"/>
    <w:rsid w:val="00302E72"/>
    <w:rsid w:val="003030FB"/>
    <w:rsid w:val="00303823"/>
    <w:rsid w:val="003044C3"/>
    <w:rsid w:val="00305D23"/>
    <w:rsid w:val="00306C18"/>
    <w:rsid w:val="0030770F"/>
    <w:rsid w:val="0030783C"/>
    <w:rsid w:val="00307D75"/>
    <w:rsid w:val="00307D99"/>
    <w:rsid w:val="00314F38"/>
    <w:rsid w:val="003158CE"/>
    <w:rsid w:val="003174D1"/>
    <w:rsid w:val="00317D5B"/>
    <w:rsid w:val="0032045F"/>
    <w:rsid w:val="003213CD"/>
    <w:rsid w:val="00322F45"/>
    <w:rsid w:val="00323A7E"/>
    <w:rsid w:val="00324D06"/>
    <w:rsid w:val="003256DE"/>
    <w:rsid w:val="0032637E"/>
    <w:rsid w:val="00331FD7"/>
    <w:rsid w:val="00332432"/>
    <w:rsid w:val="00333C34"/>
    <w:rsid w:val="00334D21"/>
    <w:rsid w:val="00335BF3"/>
    <w:rsid w:val="00340BF9"/>
    <w:rsid w:val="00344A09"/>
    <w:rsid w:val="0034550D"/>
    <w:rsid w:val="003461BC"/>
    <w:rsid w:val="0034635A"/>
    <w:rsid w:val="003476B3"/>
    <w:rsid w:val="00350BCA"/>
    <w:rsid w:val="00350C93"/>
    <w:rsid w:val="00350C9A"/>
    <w:rsid w:val="00351D53"/>
    <w:rsid w:val="00352D93"/>
    <w:rsid w:val="003533B4"/>
    <w:rsid w:val="00354B05"/>
    <w:rsid w:val="003574F7"/>
    <w:rsid w:val="0035781C"/>
    <w:rsid w:val="0036064E"/>
    <w:rsid w:val="0036066A"/>
    <w:rsid w:val="00360EAB"/>
    <w:rsid w:val="00362184"/>
    <w:rsid w:val="0036327E"/>
    <w:rsid w:val="003638B5"/>
    <w:rsid w:val="003659AF"/>
    <w:rsid w:val="00365A0B"/>
    <w:rsid w:val="00366537"/>
    <w:rsid w:val="003665F7"/>
    <w:rsid w:val="00366AAF"/>
    <w:rsid w:val="00367DF1"/>
    <w:rsid w:val="00370121"/>
    <w:rsid w:val="003701E8"/>
    <w:rsid w:val="00372958"/>
    <w:rsid w:val="00374C54"/>
    <w:rsid w:val="00375439"/>
    <w:rsid w:val="00375AA5"/>
    <w:rsid w:val="00375E24"/>
    <w:rsid w:val="003763CB"/>
    <w:rsid w:val="00376FE4"/>
    <w:rsid w:val="00377458"/>
    <w:rsid w:val="00377D8A"/>
    <w:rsid w:val="00381C4E"/>
    <w:rsid w:val="00382F1C"/>
    <w:rsid w:val="0038340D"/>
    <w:rsid w:val="00384122"/>
    <w:rsid w:val="003859BB"/>
    <w:rsid w:val="00387300"/>
    <w:rsid w:val="0038770D"/>
    <w:rsid w:val="00387967"/>
    <w:rsid w:val="00392B77"/>
    <w:rsid w:val="00393D5B"/>
    <w:rsid w:val="00396C92"/>
    <w:rsid w:val="00396CB4"/>
    <w:rsid w:val="0039732A"/>
    <w:rsid w:val="003A0EDC"/>
    <w:rsid w:val="003A0EFF"/>
    <w:rsid w:val="003A1D5C"/>
    <w:rsid w:val="003A281C"/>
    <w:rsid w:val="003A43B2"/>
    <w:rsid w:val="003A4CD3"/>
    <w:rsid w:val="003A592C"/>
    <w:rsid w:val="003A6693"/>
    <w:rsid w:val="003A66CD"/>
    <w:rsid w:val="003A6CCE"/>
    <w:rsid w:val="003A6D3B"/>
    <w:rsid w:val="003A6F25"/>
    <w:rsid w:val="003A7480"/>
    <w:rsid w:val="003B2A7B"/>
    <w:rsid w:val="003B2D77"/>
    <w:rsid w:val="003B3492"/>
    <w:rsid w:val="003B3C8C"/>
    <w:rsid w:val="003B3F6F"/>
    <w:rsid w:val="003B4099"/>
    <w:rsid w:val="003B4816"/>
    <w:rsid w:val="003B4BF2"/>
    <w:rsid w:val="003B5696"/>
    <w:rsid w:val="003B648C"/>
    <w:rsid w:val="003B64F0"/>
    <w:rsid w:val="003B6ABE"/>
    <w:rsid w:val="003B6F17"/>
    <w:rsid w:val="003C146A"/>
    <w:rsid w:val="003C19FC"/>
    <w:rsid w:val="003C3383"/>
    <w:rsid w:val="003C3B47"/>
    <w:rsid w:val="003C412A"/>
    <w:rsid w:val="003C6DE2"/>
    <w:rsid w:val="003C6E6F"/>
    <w:rsid w:val="003D0648"/>
    <w:rsid w:val="003D15E3"/>
    <w:rsid w:val="003D1FB3"/>
    <w:rsid w:val="003D4428"/>
    <w:rsid w:val="003D570B"/>
    <w:rsid w:val="003D5A84"/>
    <w:rsid w:val="003E089A"/>
    <w:rsid w:val="003E1967"/>
    <w:rsid w:val="003E1C5A"/>
    <w:rsid w:val="003E1FAC"/>
    <w:rsid w:val="003E244A"/>
    <w:rsid w:val="003E246C"/>
    <w:rsid w:val="003E361E"/>
    <w:rsid w:val="003E3822"/>
    <w:rsid w:val="003E45A0"/>
    <w:rsid w:val="003E4CBC"/>
    <w:rsid w:val="003E4F60"/>
    <w:rsid w:val="003E5AF8"/>
    <w:rsid w:val="003E6BE0"/>
    <w:rsid w:val="003E722B"/>
    <w:rsid w:val="003F01CB"/>
    <w:rsid w:val="003F0FC3"/>
    <w:rsid w:val="003F1C99"/>
    <w:rsid w:val="003F2104"/>
    <w:rsid w:val="003F2FA1"/>
    <w:rsid w:val="003F30E0"/>
    <w:rsid w:val="003F385C"/>
    <w:rsid w:val="003F5516"/>
    <w:rsid w:val="003F56F8"/>
    <w:rsid w:val="003F614F"/>
    <w:rsid w:val="003F6DA5"/>
    <w:rsid w:val="003F7BC9"/>
    <w:rsid w:val="004001D9"/>
    <w:rsid w:val="00401D41"/>
    <w:rsid w:val="004036D5"/>
    <w:rsid w:val="0040441D"/>
    <w:rsid w:val="004044BA"/>
    <w:rsid w:val="00405DAE"/>
    <w:rsid w:val="004062E5"/>
    <w:rsid w:val="00407CB8"/>
    <w:rsid w:val="00410801"/>
    <w:rsid w:val="004127B2"/>
    <w:rsid w:val="00412896"/>
    <w:rsid w:val="00413286"/>
    <w:rsid w:val="00413AEB"/>
    <w:rsid w:val="0041413C"/>
    <w:rsid w:val="00414324"/>
    <w:rsid w:val="00414C8F"/>
    <w:rsid w:val="00414CE5"/>
    <w:rsid w:val="00415D3D"/>
    <w:rsid w:val="004164E6"/>
    <w:rsid w:val="00416764"/>
    <w:rsid w:val="00416DA9"/>
    <w:rsid w:val="00416E52"/>
    <w:rsid w:val="004178AA"/>
    <w:rsid w:val="00417C19"/>
    <w:rsid w:val="00420E0B"/>
    <w:rsid w:val="00424D1C"/>
    <w:rsid w:val="0042569E"/>
    <w:rsid w:val="00425894"/>
    <w:rsid w:val="00425E95"/>
    <w:rsid w:val="00427CD5"/>
    <w:rsid w:val="004300EC"/>
    <w:rsid w:val="004301DA"/>
    <w:rsid w:val="004317D7"/>
    <w:rsid w:val="00432734"/>
    <w:rsid w:val="00432D09"/>
    <w:rsid w:val="00432EED"/>
    <w:rsid w:val="0043493E"/>
    <w:rsid w:val="00434EC9"/>
    <w:rsid w:val="00434F9F"/>
    <w:rsid w:val="00435129"/>
    <w:rsid w:val="00435B76"/>
    <w:rsid w:val="00436837"/>
    <w:rsid w:val="0044018D"/>
    <w:rsid w:val="00442646"/>
    <w:rsid w:val="004428E7"/>
    <w:rsid w:val="00442CF2"/>
    <w:rsid w:val="004439D6"/>
    <w:rsid w:val="00444125"/>
    <w:rsid w:val="00444B31"/>
    <w:rsid w:val="00445676"/>
    <w:rsid w:val="0044595B"/>
    <w:rsid w:val="0044617F"/>
    <w:rsid w:val="004509CB"/>
    <w:rsid w:val="00451CD6"/>
    <w:rsid w:val="004524FE"/>
    <w:rsid w:val="004541E5"/>
    <w:rsid w:val="00454203"/>
    <w:rsid w:val="0045428D"/>
    <w:rsid w:val="004544D6"/>
    <w:rsid w:val="00454B67"/>
    <w:rsid w:val="004555CE"/>
    <w:rsid w:val="00455A94"/>
    <w:rsid w:val="00456017"/>
    <w:rsid w:val="00457F94"/>
    <w:rsid w:val="004601B1"/>
    <w:rsid w:val="004609D7"/>
    <w:rsid w:val="00462017"/>
    <w:rsid w:val="00466F25"/>
    <w:rsid w:val="004673F2"/>
    <w:rsid w:val="004708F7"/>
    <w:rsid w:val="00470BD3"/>
    <w:rsid w:val="00470E07"/>
    <w:rsid w:val="00471253"/>
    <w:rsid w:val="0047129C"/>
    <w:rsid w:val="00473CD4"/>
    <w:rsid w:val="00474779"/>
    <w:rsid w:val="00474FE5"/>
    <w:rsid w:val="00475156"/>
    <w:rsid w:val="00480EEA"/>
    <w:rsid w:val="00481250"/>
    <w:rsid w:val="00481567"/>
    <w:rsid w:val="00482C49"/>
    <w:rsid w:val="00483EB6"/>
    <w:rsid w:val="00484A20"/>
    <w:rsid w:val="00484C72"/>
    <w:rsid w:val="0048624A"/>
    <w:rsid w:val="0049076D"/>
    <w:rsid w:val="004912F7"/>
    <w:rsid w:val="00491BC7"/>
    <w:rsid w:val="00493943"/>
    <w:rsid w:val="00496FBC"/>
    <w:rsid w:val="004978EF"/>
    <w:rsid w:val="00497F17"/>
    <w:rsid w:val="004A1643"/>
    <w:rsid w:val="004A16AE"/>
    <w:rsid w:val="004A3395"/>
    <w:rsid w:val="004A409E"/>
    <w:rsid w:val="004A5A94"/>
    <w:rsid w:val="004A5BB3"/>
    <w:rsid w:val="004A75DD"/>
    <w:rsid w:val="004A76E3"/>
    <w:rsid w:val="004B0139"/>
    <w:rsid w:val="004B24D3"/>
    <w:rsid w:val="004B25FA"/>
    <w:rsid w:val="004B2675"/>
    <w:rsid w:val="004B315F"/>
    <w:rsid w:val="004B37BC"/>
    <w:rsid w:val="004B3B08"/>
    <w:rsid w:val="004B3B5D"/>
    <w:rsid w:val="004B45E1"/>
    <w:rsid w:val="004B56AD"/>
    <w:rsid w:val="004B57EE"/>
    <w:rsid w:val="004B6D91"/>
    <w:rsid w:val="004B7001"/>
    <w:rsid w:val="004C1257"/>
    <w:rsid w:val="004C1484"/>
    <w:rsid w:val="004C1FC5"/>
    <w:rsid w:val="004C2B90"/>
    <w:rsid w:val="004C471A"/>
    <w:rsid w:val="004C4B54"/>
    <w:rsid w:val="004C59EE"/>
    <w:rsid w:val="004C5A43"/>
    <w:rsid w:val="004C7E10"/>
    <w:rsid w:val="004D09F2"/>
    <w:rsid w:val="004D0F74"/>
    <w:rsid w:val="004D17AA"/>
    <w:rsid w:val="004D2432"/>
    <w:rsid w:val="004D2B8D"/>
    <w:rsid w:val="004D3223"/>
    <w:rsid w:val="004D3585"/>
    <w:rsid w:val="004D43C9"/>
    <w:rsid w:val="004D47F6"/>
    <w:rsid w:val="004D5809"/>
    <w:rsid w:val="004D59D7"/>
    <w:rsid w:val="004D5D41"/>
    <w:rsid w:val="004D7712"/>
    <w:rsid w:val="004D7D70"/>
    <w:rsid w:val="004E0CCF"/>
    <w:rsid w:val="004E11D7"/>
    <w:rsid w:val="004E46A9"/>
    <w:rsid w:val="004E7DA0"/>
    <w:rsid w:val="004E7FB3"/>
    <w:rsid w:val="004F040C"/>
    <w:rsid w:val="004F0A6E"/>
    <w:rsid w:val="004F2A9A"/>
    <w:rsid w:val="004F2FFD"/>
    <w:rsid w:val="004F6C74"/>
    <w:rsid w:val="00500106"/>
    <w:rsid w:val="0050022B"/>
    <w:rsid w:val="00500EF4"/>
    <w:rsid w:val="005032C4"/>
    <w:rsid w:val="00503488"/>
    <w:rsid w:val="005040E6"/>
    <w:rsid w:val="00504109"/>
    <w:rsid w:val="00504C2B"/>
    <w:rsid w:val="00505F2F"/>
    <w:rsid w:val="0050648D"/>
    <w:rsid w:val="00510657"/>
    <w:rsid w:val="005120D5"/>
    <w:rsid w:val="00512479"/>
    <w:rsid w:val="00513C94"/>
    <w:rsid w:val="005160BC"/>
    <w:rsid w:val="00516961"/>
    <w:rsid w:val="00521539"/>
    <w:rsid w:val="005216C8"/>
    <w:rsid w:val="00523AF4"/>
    <w:rsid w:val="005259C8"/>
    <w:rsid w:val="005266F8"/>
    <w:rsid w:val="0052739E"/>
    <w:rsid w:val="00527FD0"/>
    <w:rsid w:val="00530585"/>
    <w:rsid w:val="00532CB5"/>
    <w:rsid w:val="00532DE4"/>
    <w:rsid w:val="00532EAA"/>
    <w:rsid w:val="005341AC"/>
    <w:rsid w:val="00534509"/>
    <w:rsid w:val="0053469C"/>
    <w:rsid w:val="00535588"/>
    <w:rsid w:val="00535C07"/>
    <w:rsid w:val="005408BC"/>
    <w:rsid w:val="005458B1"/>
    <w:rsid w:val="00545BAE"/>
    <w:rsid w:val="00545FB9"/>
    <w:rsid w:val="00546B93"/>
    <w:rsid w:val="005506DC"/>
    <w:rsid w:val="00551B53"/>
    <w:rsid w:val="005520D7"/>
    <w:rsid w:val="005522C9"/>
    <w:rsid w:val="00552324"/>
    <w:rsid w:val="005536D9"/>
    <w:rsid w:val="00553733"/>
    <w:rsid w:val="0055605E"/>
    <w:rsid w:val="005567F3"/>
    <w:rsid w:val="00560D3D"/>
    <w:rsid w:val="00562289"/>
    <w:rsid w:val="00562430"/>
    <w:rsid w:val="00562DA2"/>
    <w:rsid w:val="0056467B"/>
    <w:rsid w:val="00566A51"/>
    <w:rsid w:val="00566BC5"/>
    <w:rsid w:val="00570432"/>
    <w:rsid w:val="00571120"/>
    <w:rsid w:val="00572230"/>
    <w:rsid w:val="00572A75"/>
    <w:rsid w:val="0057452A"/>
    <w:rsid w:val="0057498E"/>
    <w:rsid w:val="005801E2"/>
    <w:rsid w:val="00580279"/>
    <w:rsid w:val="00581F24"/>
    <w:rsid w:val="005839AE"/>
    <w:rsid w:val="00584BA7"/>
    <w:rsid w:val="00585347"/>
    <w:rsid w:val="0058544F"/>
    <w:rsid w:val="00585CBA"/>
    <w:rsid w:val="0058669B"/>
    <w:rsid w:val="005917F4"/>
    <w:rsid w:val="00591EC7"/>
    <w:rsid w:val="0059216B"/>
    <w:rsid w:val="0059257A"/>
    <w:rsid w:val="005925E6"/>
    <w:rsid w:val="00594B0C"/>
    <w:rsid w:val="005950C9"/>
    <w:rsid w:val="005961C2"/>
    <w:rsid w:val="00596687"/>
    <w:rsid w:val="005971DB"/>
    <w:rsid w:val="0059740E"/>
    <w:rsid w:val="0059794A"/>
    <w:rsid w:val="00597FAA"/>
    <w:rsid w:val="005A0F40"/>
    <w:rsid w:val="005A11AB"/>
    <w:rsid w:val="005A3F06"/>
    <w:rsid w:val="005A4343"/>
    <w:rsid w:val="005A5500"/>
    <w:rsid w:val="005A56C7"/>
    <w:rsid w:val="005A5A00"/>
    <w:rsid w:val="005A749A"/>
    <w:rsid w:val="005B00D7"/>
    <w:rsid w:val="005B03DB"/>
    <w:rsid w:val="005B0459"/>
    <w:rsid w:val="005B05E5"/>
    <w:rsid w:val="005B07E1"/>
    <w:rsid w:val="005B16F2"/>
    <w:rsid w:val="005B191A"/>
    <w:rsid w:val="005B354C"/>
    <w:rsid w:val="005B41A2"/>
    <w:rsid w:val="005B4A28"/>
    <w:rsid w:val="005B57BA"/>
    <w:rsid w:val="005B5EFD"/>
    <w:rsid w:val="005B7854"/>
    <w:rsid w:val="005B7B72"/>
    <w:rsid w:val="005B7F5C"/>
    <w:rsid w:val="005C0D66"/>
    <w:rsid w:val="005C1194"/>
    <w:rsid w:val="005C11A1"/>
    <w:rsid w:val="005C14E6"/>
    <w:rsid w:val="005C15C5"/>
    <w:rsid w:val="005C40A7"/>
    <w:rsid w:val="005C67E1"/>
    <w:rsid w:val="005C69BE"/>
    <w:rsid w:val="005C710F"/>
    <w:rsid w:val="005C7B6C"/>
    <w:rsid w:val="005D0E3A"/>
    <w:rsid w:val="005D1530"/>
    <w:rsid w:val="005D1BD4"/>
    <w:rsid w:val="005D2014"/>
    <w:rsid w:val="005D218F"/>
    <w:rsid w:val="005D2EF9"/>
    <w:rsid w:val="005D3879"/>
    <w:rsid w:val="005D487E"/>
    <w:rsid w:val="005D712A"/>
    <w:rsid w:val="005D7F1A"/>
    <w:rsid w:val="005D7F7F"/>
    <w:rsid w:val="005E1ABB"/>
    <w:rsid w:val="005E1B49"/>
    <w:rsid w:val="005E1DB3"/>
    <w:rsid w:val="005E2B0B"/>
    <w:rsid w:val="005E4466"/>
    <w:rsid w:val="005E4EAC"/>
    <w:rsid w:val="005E61DE"/>
    <w:rsid w:val="005E6E73"/>
    <w:rsid w:val="005E7040"/>
    <w:rsid w:val="005F00B8"/>
    <w:rsid w:val="005F04B0"/>
    <w:rsid w:val="005F1B4B"/>
    <w:rsid w:val="005F33D7"/>
    <w:rsid w:val="005F35A7"/>
    <w:rsid w:val="005F382F"/>
    <w:rsid w:val="005F38E5"/>
    <w:rsid w:val="005F3C35"/>
    <w:rsid w:val="005F67EC"/>
    <w:rsid w:val="005F7159"/>
    <w:rsid w:val="00600A82"/>
    <w:rsid w:val="006011D6"/>
    <w:rsid w:val="00601243"/>
    <w:rsid w:val="00601DD8"/>
    <w:rsid w:val="0060357A"/>
    <w:rsid w:val="006035E2"/>
    <w:rsid w:val="0060402D"/>
    <w:rsid w:val="0060465F"/>
    <w:rsid w:val="00606A5C"/>
    <w:rsid w:val="00606C96"/>
    <w:rsid w:val="006103E3"/>
    <w:rsid w:val="00610B9F"/>
    <w:rsid w:val="0061101B"/>
    <w:rsid w:val="006118A2"/>
    <w:rsid w:val="00612413"/>
    <w:rsid w:val="006126E1"/>
    <w:rsid w:val="00613A36"/>
    <w:rsid w:val="00613C9A"/>
    <w:rsid w:val="00614141"/>
    <w:rsid w:val="00614B5C"/>
    <w:rsid w:val="00615DE1"/>
    <w:rsid w:val="006204DE"/>
    <w:rsid w:val="00620F8A"/>
    <w:rsid w:val="006212C0"/>
    <w:rsid w:val="00622D73"/>
    <w:rsid w:val="00625E48"/>
    <w:rsid w:val="00626CD9"/>
    <w:rsid w:val="0062704B"/>
    <w:rsid w:val="00627153"/>
    <w:rsid w:val="006304A4"/>
    <w:rsid w:val="006316FE"/>
    <w:rsid w:val="006324CD"/>
    <w:rsid w:val="00633513"/>
    <w:rsid w:val="006360DE"/>
    <w:rsid w:val="006405E9"/>
    <w:rsid w:val="00641460"/>
    <w:rsid w:val="00643D0F"/>
    <w:rsid w:val="006443D3"/>
    <w:rsid w:val="006465F2"/>
    <w:rsid w:val="00651504"/>
    <w:rsid w:val="006523CE"/>
    <w:rsid w:val="00652416"/>
    <w:rsid w:val="00652B3E"/>
    <w:rsid w:val="0065393E"/>
    <w:rsid w:val="0065434A"/>
    <w:rsid w:val="00654D32"/>
    <w:rsid w:val="006578C6"/>
    <w:rsid w:val="00663B65"/>
    <w:rsid w:val="006645E7"/>
    <w:rsid w:val="00664963"/>
    <w:rsid w:val="006651A5"/>
    <w:rsid w:val="006654C3"/>
    <w:rsid w:val="00672061"/>
    <w:rsid w:val="006729D3"/>
    <w:rsid w:val="006747F3"/>
    <w:rsid w:val="00674D9B"/>
    <w:rsid w:val="00675BB6"/>
    <w:rsid w:val="006777AF"/>
    <w:rsid w:val="00677DDF"/>
    <w:rsid w:val="0068118E"/>
    <w:rsid w:val="006834CE"/>
    <w:rsid w:val="00683CA3"/>
    <w:rsid w:val="00684438"/>
    <w:rsid w:val="00686464"/>
    <w:rsid w:val="00687DAF"/>
    <w:rsid w:val="00690566"/>
    <w:rsid w:val="00691155"/>
    <w:rsid w:val="00691500"/>
    <w:rsid w:val="00691C09"/>
    <w:rsid w:val="00692E18"/>
    <w:rsid w:val="00694663"/>
    <w:rsid w:val="00694771"/>
    <w:rsid w:val="00695035"/>
    <w:rsid w:val="00695F3B"/>
    <w:rsid w:val="00696534"/>
    <w:rsid w:val="0069741A"/>
    <w:rsid w:val="00697EAE"/>
    <w:rsid w:val="006A0689"/>
    <w:rsid w:val="006A084D"/>
    <w:rsid w:val="006A1058"/>
    <w:rsid w:val="006A21FB"/>
    <w:rsid w:val="006A3C55"/>
    <w:rsid w:val="006A3CC9"/>
    <w:rsid w:val="006A3DD3"/>
    <w:rsid w:val="006A458E"/>
    <w:rsid w:val="006A4B59"/>
    <w:rsid w:val="006A564B"/>
    <w:rsid w:val="006A5A9F"/>
    <w:rsid w:val="006A681D"/>
    <w:rsid w:val="006A7397"/>
    <w:rsid w:val="006B00EC"/>
    <w:rsid w:val="006B04BD"/>
    <w:rsid w:val="006B1BAA"/>
    <w:rsid w:val="006B3E20"/>
    <w:rsid w:val="006B4A0C"/>
    <w:rsid w:val="006B4F48"/>
    <w:rsid w:val="006B592B"/>
    <w:rsid w:val="006B756B"/>
    <w:rsid w:val="006B7583"/>
    <w:rsid w:val="006B775F"/>
    <w:rsid w:val="006C0280"/>
    <w:rsid w:val="006C14EE"/>
    <w:rsid w:val="006C1BB5"/>
    <w:rsid w:val="006C259C"/>
    <w:rsid w:val="006C2B12"/>
    <w:rsid w:val="006C2B20"/>
    <w:rsid w:val="006C3160"/>
    <w:rsid w:val="006C4938"/>
    <w:rsid w:val="006C5720"/>
    <w:rsid w:val="006C70CB"/>
    <w:rsid w:val="006D0652"/>
    <w:rsid w:val="006D0BB0"/>
    <w:rsid w:val="006D118B"/>
    <w:rsid w:val="006D11E4"/>
    <w:rsid w:val="006D244C"/>
    <w:rsid w:val="006D4126"/>
    <w:rsid w:val="006D5515"/>
    <w:rsid w:val="006D5E7B"/>
    <w:rsid w:val="006D7ECB"/>
    <w:rsid w:val="006D7F36"/>
    <w:rsid w:val="006E0475"/>
    <w:rsid w:val="006E06A3"/>
    <w:rsid w:val="006E159B"/>
    <w:rsid w:val="006E19AD"/>
    <w:rsid w:val="006E1DCD"/>
    <w:rsid w:val="006E274D"/>
    <w:rsid w:val="006E6EE8"/>
    <w:rsid w:val="006E7581"/>
    <w:rsid w:val="006E7DB4"/>
    <w:rsid w:val="006F0D4D"/>
    <w:rsid w:val="006F1179"/>
    <w:rsid w:val="006F2300"/>
    <w:rsid w:val="006F441C"/>
    <w:rsid w:val="006F5D2F"/>
    <w:rsid w:val="006F77A5"/>
    <w:rsid w:val="007009E6"/>
    <w:rsid w:val="00700AEC"/>
    <w:rsid w:val="0070412E"/>
    <w:rsid w:val="007059AA"/>
    <w:rsid w:val="00706B0F"/>
    <w:rsid w:val="007070AF"/>
    <w:rsid w:val="007077C3"/>
    <w:rsid w:val="00707BAC"/>
    <w:rsid w:val="00710912"/>
    <w:rsid w:val="00713B49"/>
    <w:rsid w:val="00713D29"/>
    <w:rsid w:val="007149F5"/>
    <w:rsid w:val="0071664B"/>
    <w:rsid w:val="00721F34"/>
    <w:rsid w:val="00722839"/>
    <w:rsid w:val="00722C80"/>
    <w:rsid w:val="00723CEB"/>
    <w:rsid w:val="007244F1"/>
    <w:rsid w:val="00724850"/>
    <w:rsid w:val="007254B7"/>
    <w:rsid w:val="007256B4"/>
    <w:rsid w:val="00725CEE"/>
    <w:rsid w:val="00725D8C"/>
    <w:rsid w:val="00732A6F"/>
    <w:rsid w:val="007335C7"/>
    <w:rsid w:val="0073390A"/>
    <w:rsid w:val="00733CD6"/>
    <w:rsid w:val="007342BD"/>
    <w:rsid w:val="00740D11"/>
    <w:rsid w:val="007414A4"/>
    <w:rsid w:val="00741F57"/>
    <w:rsid w:val="007422C9"/>
    <w:rsid w:val="007442D2"/>
    <w:rsid w:val="00745F61"/>
    <w:rsid w:val="007477B0"/>
    <w:rsid w:val="0075205B"/>
    <w:rsid w:val="00752554"/>
    <w:rsid w:val="00753BFB"/>
    <w:rsid w:val="007548EF"/>
    <w:rsid w:val="00757789"/>
    <w:rsid w:val="00757815"/>
    <w:rsid w:val="00757E61"/>
    <w:rsid w:val="007601BB"/>
    <w:rsid w:val="007628A2"/>
    <w:rsid w:val="00763E7F"/>
    <w:rsid w:val="00766B19"/>
    <w:rsid w:val="00766D10"/>
    <w:rsid w:val="0077018C"/>
    <w:rsid w:val="00770A59"/>
    <w:rsid w:val="00770BC9"/>
    <w:rsid w:val="00771504"/>
    <w:rsid w:val="00771F07"/>
    <w:rsid w:val="007721B0"/>
    <w:rsid w:val="00772B8A"/>
    <w:rsid w:val="00773D2F"/>
    <w:rsid w:val="00774DDA"/>
    <w:rsid w:val="00774F6F"/>
    <w:rsid w:val="00775F3B"/>
    <w:rsid w:val="0077677B"/>
    <w:rsid w:val="007773D9"/>
    <w:rsid w:val="007816A2"/>
    <w:rsid w:val="00781740"/>
    <w:rsid w:val="00781E67"/>
    <w:rsid w:val="007823A4"/>
    <w:rsid w:val="00782AFE"/>
    <w:rsid w:val="00783107"/>
    <w:rsid w:val="00787532"/>
    <w:rsid w:val="007878DD"/>
    <w:rsid w:val="00787F75"/>
    <w:rsid w:val="0079056A"/>
    <w:rsid w:val="00790C9F"/>
    <w:rsid w:val="007919C1"/>
    <w:rsid w:val="00791CE3"/>
    <w:rsid w:val="00792165"/>
    <w:rsid w:val="00792B8C"/>
    <w:rsid w:val="007955B6"/>
    <w:rsid w:val="00795AC4"/>
    <w:rsid w:val="00796075"/>
    <w:rsid w:val="007964ED"/>
    <w:rsid w:val="007A1A88"/>
    <w:rsid w:val="007A1C3F"/>
    <w:rsid w:val="007A1E53"/>
    <w:rsid w:val="007A305C"/>
    <w:rsid w:val="007A3AD0"/>
    <w:rsid w:val="007A3E74"/>
    <w:rsid w:val="007A4163"/>
    <w:rsid w:val="007A545D"/>
    <w:rsid w:val="007A6BD0"/>
    <w:rsid w:val="007A7312"/>
    <w:rsid w:val="007A7524"/>
    <w:rsid w:val="007B0169"/>
    <w:rsid w:val="007B0917"/>
    <w:rsid w:val="007B0DCB"/>
    <w:rsid w:val="007B1B75"/>
    <w:rsid w:val="007B3347"/>
    <w:rsid w:val="007B4572"/>
    <w:rsid w:val="007B487C"/>
    <w:rsid w:val="007B4FF5"/>
    <w:rsid w:val="007B5EC2"/>
    <w:rsid w:val="007B605F"/>
    <w:rsid w:val="007B6FCF"/>
    <w:rsid w:val="007B70A1"/>
    <w:rsid w:val="007B7504"/>
    <w:rsid w:val="007B7733"/>
    <w:rsid w:val="007C184A"/>
    <w:rsid w:val="007C1BB2"/>
    <w:rsid w:val="007C2928"/>
    <w:rsid w:val="007C2F3A"/>
    <w:rsid w:val="007C3974"/>
    <w:rsid w:val="007C40A9"/>
    <w:rsid w:val="007C4988"/>
    <w:rsid w:val="007C4CA8"/>
    <w:rsid w:val="007C4DEB"/>
    <w:rsid w:val="007C501E"/>
    <w:rsid w:val="007C50FC"/>
    <w:rsid w:val="007C6050"/>
    <w:rsid w:val="007C7A0C"/>
    <w:rsid w:val="007C7B00"/>
    <w:rsid w:val="007D072B"/>
    <w:rsid w:val="007D2CEC"/>
    <w:rsid w:val="007D3C2D"/>
    <w:rsid w:val="007D4DEC"/>
    <w:rsid w:val="007D59BE"/>
    <w:rsid w:val="007D60FE"/>
    <w:rsid w:val="007D7222"/>
    <w:rsid w:val="007D7F6F"/>
    <w:rsid w:val="007E0615"/>
    <w:rsid w:val="007E1A64"/>
    <w:rsid w:val="007E257A"/>
    <w:rsid w:val="007E44D3"/>
    <w:rsid w:val="007E530D"/>
    <w:rsid w:val="007E62D2"/>
    <w:rsid w:val="007F53EB"/>
    <w:rsid w:val="007F5A2D"/>
    <w:rsid w:val="007F6D42"/>
    <w:rsid w:val="00801A01"/>
    <w:rsid w:val="008028BF"/>
    <w:rsid w:val="0080320A"/>
    <w:rsid w:val="008037E4"/>
    <w:rsid w:val="008038BC"/>
    <w:rsid w:val="00804E53"/>
    <w:rsid w:val="00805A8B"/>
    <w:rsid w:val="00806032"/>
    <w:rsid w:val="00811641"/>
    <w:rsid w:val="00811750"/>
    <w:rsid w:val="00811C4E"/>
    <w:rsid w:val="00811E73"/>
    <w:rsid w:val="00813F6D"/>
    <w:rsid w:val="00816A2B"/>
    <w:rsid w:val="0081767F"/>
    <w:rsid w:val="0082323B"/>
    <w:rsid w:val="00823BE8"/>
    <w:rsid w:val="00825017"/>
    <w:rsid w:val="00825697"/>
    <w:rsid w:val="008260DD"/>
    <w:rsid w:val="00826B8C"/>
    <w:rsid w:val="00826C63"/>
    <w:rsid w:val="00830C2E"/>
    <w:rsid w:val="008327D6"/>
    <w:rsid w:val="00835AEA"/>
    <w:rsid w:val="00840344"/>
    <w:rsid w:val="00840699"/>
    <w:rsid w:val="00840B95"/>
    <w:rsid w:val="008422BC"/>
    <w:rsid w:val="008429C5"/>
    <w:rsid w:val="00843682"/>
    <w:rsid w:val="00843945"/>
    <w:rsid w:val="00846123"/>
    <w:rsid w:val="00846F5C"/>
    <w:rsid w:val="0084773A"/>
    <w:rsid w:val="00847E91"/>
    <w:rsid w:val="00850213"/>
    <w:rsid w:val="00851658"/>
    <w:rsid w:val="00851B17"/>
    <w:rsid w:val="008532C1"/>
    <w:rsid w:val="00854CDE"/>
    <w:rsid w:val="0085560D"/>
    <w:rsid w:val="008561B0"/>
    <w:rsid w:val="008561C9"/>
    <w:rsid w:val="00860992"/>
    <w:rsid w:val="008616FC"/>
    <w:rsid w:val="00862D21"/>
    <w:rsid w:val="00862F4E"/>
    <w:rsid w:val="008642EF"/>
    <w:rsid w:val="00864B89"/>
    <w:rsid w:val="00866D4D"/>
    <w:rsid w:val="00866F0D"/>
    <w:rsid w:val="0087150B"/>
    <w:rsid w:val="008722F2"/>
    <w:rsid w:val="0087296A"/>
    <w:rsid w:val="00873078"/>
    <w:rsid w:val="008763BE"/>
    <w:rsid w:val="00876AFF"/>
    <w:rsid w:val="00876B4F"/>
    <w:rsid w:val="00880659"/>
    <w:rsid w:val="00881ABF"/>
    <w:rsid w:val="00881B6A"/>
    <w:rsid w:val="00882466"/>
    <w:rsid w:val="00885E3A"/>
    <w:rsid w:val="0089500C"/>
    <w:rsid w:val="00895214"/>
    <w:rsid w:val="00896602"/>
    <w:rsid w:val="008A103C"/>
    <w:rsid w:val="008A1FC5"/>
    <w:rsid w:val="008A2988"/>
    <w:rsid w:val="008A2D26"/>
    <w:rsid w:val="008A406D"/>
    <w:rsid w:val="008A46A7"/>
    <w:rsid w:val="008A4C1E"/>
    <w:rsid w:val="008A4DBC"/>
    <w:rsid w:val="008A54A4"/>
    <w:rsid w:val="008A5C1B"/>
    <w:rsid w:val="008B016A"/>
    <w:rsid w:val="008B09FA"/>
    <w:rsid w:val="008B1051"/>
    <w:rsid w:val="008B231B"/>
    <w:rsid w:val="008B2CBD"/>
    <w:rsid w:val="008B3D6D"/>
    <w:rsid w:val="008B3FFC"/>
    <w:rsid w:val="008B5B7D"/>
    <w:rsid w:val="008C0105"/>
    <w:rsid w:val="008C1A14"/>
    <w:rsid w:val="008C1B38"/>
    <w:rsid w:val="008C3CA2"/>
    <w:rsid w:val="008C47B5"/>
    <w:rsid w:val="008C48DA"/>
    <w:rsid w:val="008C661E"/>
    <w:rsid w:val="008C7840"/>
    <w:rsid w:val="008D042A"/>
    <w:rsid w:val="008D0C7B"/>
    <w:rsid w:val="008D23B2"/>
    <w:rsid w:val="008D305A"/>
    <w:rsid w:val="008D33A9"/>
    <w:rsid w:val="008D7CF0"/>
    <w:rsid w:val="008E0B3B"/>
    <w:rsid w:val="008E1A41"/>
    <w:rsid w:val="008E2543"/>
    <w:rsid w:val="008E2D1D"/>
    <w:rsid w:val="008E4057"/>
    <w:rsid w:val="008E4929"/>
    <w:rsid w:val="008E524F"/>
    <w:rsid w:val="008E5530"/>
    <w:rsid w:val="008E725B"/>
    <w:rsid w:val="008F069C"/>
    <w:rsid w:val="008F13B3"/>
    <w:rsid w:val="008F302B"/>
    <w:rsid w:val="008F3089"/>
    <w:rsid w:val="008F3160"/>
    <w:rsid w:val="008F324E"/>
    <w:rsid w:val="008F3834"/>
    <w:rsid w:val="008F3EA8"/>
    <w:rsid w:val="008F4EAB"/>
    <w:rsid w:val="008F5059"/>
    <w:rsid w:val="008F61B4"/>
    <w:rsid w:val="008F63A0"/>
    <w:rsid w:val="008F63B0"/>
    <w:rsid w:val="008F64F1"/>
    <w:rsid w:val="008F713C"/>
    <w:rsid w:val="00900F36"/>
    <w:rsid w:val="0090240B"/>
    <w:rsid w:val="0090385B"/>
    <w:rsid w:val="00903982"/>
    <w:rsid w:val="00904C58"/>
    <w:rsid w:val="009054B4"/>
    <w:rsid w:val="00905ED0"/>
    <w:rsid w:val="009069EE"/>
    <w:rsid w:val="00906A35"/>
    <w:rsid w:val="00906CD4"/>
    <w:rsid w:val="00910710"/>
    <w:rsid w:val="009108B0"/>
    <w:rsid w:val="0091225C"/>
    <w:rsid w:val="00912B0E"/>
    <w:rsid w:val="00912B6F"/>
    <w:rsid w:val="00912E9B"/>
    <w:rsid w:val="00914BF2"/>
    <w:rsid w:val="009156E8"/>
    <w:rsid w:val="00915AEB"/>
    <w:rsid w:val="00915ECD"/>
    <w:rsid w:val="009164AD"/>
    <w:rsid w:val="00916F8E"/>
    <w:rsid w:val="009209E5"/>
    <w:rsid w:val="00921487"/>
    <w:rsid w:val="00921764"/>
    <w:rsid w:val="00921957"/>
    <w:rsid w:val="00924CCF"/>
    <w:rsid w:val="00924F21"/>
    <w:rsid w:val="0092542D"/>
    <w:rsid w:val="009259C5"/>
    <w:rsid w:val="0092659A"/>
    <w:rsid w:val="009276B6"/>
    <w:rsid w:val="00927897"/>
    <w:rsid w:val="00927CD0"/>
    <w:rsid w:val="00931203"/>
    <w:rsid w:val="00931C6F"/>
    <w:rsid w:val="00931D22"/>
    <w:rsid w:val="00932749"/>
    <w:rsid w:val="00932943"/>
    <w:rsid w:val="00933B09"/>
    <w:rsid w:val="00934028"/>
    <w:rsid w:val="0093408A"/>
    <w:rsid w:val="009344B3"/>
    <w:rsid w:val="00934DE1"/>
    <w:rsid w:val="00935062"/>
    <w:rsid w:val="00936F1F"/>
    <w:rsid w:val="0094038A"/>
    <w:rsid w:val="0094130A"/>
    <w:rsid w:val="00942CE9"/>
    <w:rsid w:val="00943C8B"/>
    <w:rsid w:val="0094453C"/>
    <w:rsid w:val="00944F9B"/>
    <w:rsid w:val="00947EE6"/>
    <w:rsid w:val="00952138"/>
    <w:rsid w:val="00952227"/>
    <w:rsid w:val="009538ED"/>
    <w:rsid w:val="009539A8"/>
    <w:rsid w:val="00954D53"/>
    <w:rsid w:val="009551C7"/>
    <w:rsid w:val="00955354"/>
    <w:rsid w:val="00956109"/>
    <w:rsid w:val="00956B45"/>
    <w:rsid w:val="00957424"/>
    <w:rsid w:val="009574B5"/>
    <w:rsid w:val="00957DD8"/>
    <w:rsid w:val="0096054F"/>
    <w:rsid w:val="00960638"/>
    <w:rsid w:val="00960AB9"/>
    <w:rsid w:val="0096171D"/>
    <w:rsid w:val="00961886"/>
    <w:rsid w:val="00962566"/>
    <w:rsid w:val="009639B0"/>
    <w:rsid w:val="009643C6"/>
    <w:rsid w:val="00964EE2"/>
    <w:rsid w:val="00966D05"/>
    <w:rsid w:val="009673C2"/>
    <w:rsid w:val="00967EF1"/>
    <w:rsid w:val="00970373"/>
    <w:rsid w:val="009718D1"/>
    <w:rsid w:val="009743BC"/>
    <w:rsid w:val="0097529D"/>
    <w:rsid w:val="0097566C"/>
    <w:rsid w:val="00975B9A"/>
    <w:rsid w:val="00976664"/>
    <w:rsid w:val="00976BAB"/>
    <w:rsid w:val="00977122"/>
    <w:rsid w:val="00977B91"/>
    <w:rsid w:val="00980E69"/>
    <w:rsid w:val="00981215"/>
    <w:rsid w:val="0098172D"/>
    <w:rsid w:val="009827C2"/>
    <w:rsid w:val="00982E83"/>
    <w:rsid w:val="00983C9D"/>
    <w:rsid w:val="0098447D"/>
    <w:rsid w:val="00984489"/>
    <w:rsid w:val="00985C19"/>
    <w:rsid w:val="00987778"/>
    <w:rsid w:val="009903F3"/>
    <w:rsid w:val="00991B6D"/>
    <w:rsid w:val="0099203C"/>
    <w:rsid w:val="00992C75"/>
    <w:rsid w:val="00992F97"/>
    <w:rsid w:val="00992FC0"/>
    <w:rsid w:val="0099332C"/>
    <w:rsid w:val="00993D2F"/>
    <w:rsid w:val="00997F20"/>
    <w:rsid w:val="009A0380"/>
    <w:rsid w:val="009A09F4"/>
    <w:rsid w:val="009A2198"/>
    <w:rsid w:val="009A2557"/>
    <w:rsid w:val="009A38EB"/>
    <w:rsid w:val="009A43B7"/>
    <w:rsid w:val="009A4753"/>
    <w:rsid w:val="009A5E26"/>
    <w:rsid w:val="009A61CD"/>
    <w:rsid w:val="009A65CD"/>
    <w:rsid w:val="009A6E69"/>
    <w:rsid w:val="009A7EB3"/>
    <w:rsid w:val="009B0424"/>
    <w:rsid w:val="009B100E"/>
    <w:rsid w:val="009B1137"/>
    <w:rsid w:val="009B15F9"/>
    <w:rsid w:val="009B1A23"/>
    <w:rsid w:val="009B1E35"/>
    <w:rsid w:val="009B2CCD"/>
    <w:rsid w:val="009B2EB3"/>
    <w:rsid w:val="009B375B"/>
    <w:rsid w:val="009B3F38"/>
    <w:rsid w:val="009B4544"/>
    <w:rsid w:val="009B6124"/>
    <w:rsid w:val="009B644C"/>
    <w:rsid w:val="009B650E"/>
    <w:rsid w:val="009B7A28"/>
    <w:rsid w:val="009B7B36"/>
    <w:rsid w:val="009C054C"/>
    <w:rsid w:val="009C0788"/>
    <w:rsid w:val="009C0B67"/>
    <w:rsid w:val="009C2297"/>
    <w:rsid w:val="009C39D8"/>
    <w:rsid w:val="009C4322"/>
    <w:rsid w:val="009C64CC"/>
    <w:rsid w:val="009C6523"/>
    <w:rsid w:val="009C6EAA"/>
    <w:rsid w:val="009C744F"/>
    <w:rsid w:val="009D0D0D"/>
    <w:rsid w:val="009D188C"/>
    <w:rsid w:val="009D21B1"/>
    <w:rsid w:val="009D2651"/>
    <w:rsid w:val="009D2F46"/>
    <w:rsid w:val="009D458C"/>
    <w:rsid w:val="009D45BE"/>
    <w:rsid w:val="009D4FA1"/>
    <w:rsid w:val="009D51DA"/>
    <w:rsid w:val="009D51F8"/>
    <w:rsid w:val="009D56D9"/>
    <w:rsid w:val="009D6958"/>
    <w:rsid w:val="009D6F57"/>
    <w:rsid w:val="009D7AE6"/>
    <w:rsid w:val="009E02DB"/>
    <w:rsid w:val="009E08C2"/>
    <w:rsid w:val="009E16A4"/>
    <w:rsid w:val="009E191B"/>
    <w:rsid w:val="009E1FEB"/>
    <w:rsid w:val="009E228D"/>
    <w:rsid w:val="009E2A58"/>
    <w:rsid w:val="009E3480"/>
    <w:rsid w:val="009E39FD"/>
    <w:rsid w:val="009E4EBC"/>
    <w:rsid w:val="009E5228"/>
    <w:rsid w:val="009E54DA"/>
    <w:rsid w:val="009E5ABA"/>
    <w:rsid w:val="009E60F6"/>
    <w:rsid w:val="009E64F0"/>
    <w:rsid w:val="009E6517"/>
    <w:rsid w:val="009E6DAC"/>
    <w:rsid w:val="009F04D4"/>
    <w:rsid w:val="009F31A1"/>
    <w:rsid w:val="009F31E3"/>
    <w:rsid w:val="009F4031"/>
    <w:rsid w:val="009F4D0F"/>
    <w:rsid w:val="009F5E1B"/>
    <w:rsid w:val="009F7BDF"/>
    <w:rsid w:val="00A00978"/>
    <w:rsid w:val="00A01499"/>
    <w:rsid w:val="00A0176C"/>
    <w:rsid w:val="00A01C74"/>
    <w:rsid w:val="00A02307"/>
    <w:rsid w:val="00A02917"/>
    <w:rsid w:val="00A043EF"/>
    <w:rsid w:val="00A0497F"/>
    <w:rsid w:val="00A049AC"/>
    <w:rsid w:val="00A04F2A"/>
    <w:rsid w:val="00A05D9F"/>
    <w:rsid w:val="00A0699F"/>
    <w:rsid w:val="00A0776B"/>
    <w:rsid w:val="00A101E8"/>
    <w:rsid w:val="00A10D42"/>
    <w:rsid w:val="00A116A0"/>
    <w:rsid w:val="00A11A45"/>
    <w:rsid w:val="00A11B70"/>
    <w:rsid w:val="00A12371"/>
    <w:rsid w:val="00A12D63"/>
    <w:rsid w:val="00A14527"/>
    <w:rsid w:val="00A14837"/>
    <w:rsid w:val="00A150E3"/>
    <w:rsid w:val="00A167BE"/>
    <w:rsid w:val="00A16E86"/>
    <w:rsid w:val="00A17D67"/>
    <w:rsid w:val="00A2243E"/>
    <w:rsid w:val="00A2251C"/>
    <w:rsid w:val="00A225D2"/>
    <w:rsid w:val="00A25E21"/>
    <w:rsid w:val="00A26A89"/>
    <w:rsid w:val="00A270BE"/>
    <w:rsid w:val="00A272B8"/>
    <w:rsid w:val="00A307F8"/>
    <w:rsid w:val="00A30923"/>
    <w:rsid w:val="00A315E3"/>
    <w:rsid w:val="00A33887"/>
    <w:rsid w:val="00A34971"/>
    <w:rsid w:val="00A35EB3"/>
    <w:rsid w:val="00A3650F"/>
    <w:rsid w:val="00A37A65"/>
    <w:rsid w:val="00A41131"/>
    <w:rsid w:val="00A412F6"/>
    <w:rsid w:val="00A42E60"/>
    <w:rsid w:val="00A4510E"/>
    <w:rsid w:val="00A45C69"/>
    <w:rsid w:val="00A46198"/>
    <w:rsid w:val="00A464C7"/>
    <w:rsid w:val="00A467FF"/>
    <w:rsid w:val="00A47107"/>
    <w:rsid w:val="00A477B2"/>
    <w:rsid w:val="00A47CAA"/>
    <w:rsid w:val="00A517EF"/>
    <w:rsid w:val="00A51DCB"/>
    <w:rsid w:val="00A5210E"/>
    <w:rsid w:val="00A52B8B"/>
    <w:rsid w:val="00A53A3D"/>
    <w:rsid w:val="00A53CBC"/>
    <w:rsid w:val="00A53D14"/>
    <w:rsid w:val="00A53F81"/>
    <w:rsid w:val="00A544E5"/>
    <w:rsid w:val="00A54769"/>
    <w:rsid w:val="00A549C2"/>
    <w:rsid w:val="00A5551B"/>
    <w:rsid w:val="00A5585E"/>
    <w:rsid w:val="00A56496"/>
    <w:rsid w:val="00A56675"/>
    <w:rsid w:val="00A60A76"/>
    <w:rsid w:val="00A614B3"/>
    <w:rsid w:val="00A614FB"/>
    <w:rsid w:val="00A62237"/>
    <w:rsid w:val="00A6324D"/>
    <w:rsid w:val="00A6569F"/>
    <w:rsid w:val="00A65BFF"/>
    <w:rsid w:val="00A67A90"/>
    <w:rsid w:val="00A67B01"/>
    <w:rsid w:val="00A70D20"/>
    <w:rsid w:val="00A71E0A"/>
    <w:rsid w:val="00A71E12"/>
    <w:rsid w:val="00A72DC8"/>
    <w:rsid w:val="00A744F6"/>
    <w:rsid w:val="00A770F1"/>
    <w:rsid w:val="00A80950"/>
    <w:rsid w:val="00A812C2"/>
    <w:rsid w:val="00A83104"/>
    <w:rsid w:val="00A8315B"/>
    <w:rsid w:val="00A834B6"/>
    <w:rsid w:val="00A857B5"/>
    <w:rsid w:val="00A8668A"/>
    <w:rsid w:val="00A87689"/>
    <w:rsid w:val="00A87E8A"/>
    <w:rsid w:val="00A904DE"/>
    <w:rsid w:val="00A90C94"/>
    <w:rsid w:val="00A90D5B"/>
    <w:rsid w:val="00A91370"/>
    <w:rsid w:val="00A91C1D"/>
    <w:rsid w:val="00A92091"/>
    <w:rsid w:val="00A9236A"/>
    <w:rsid w:val="00A935E5"/>
    <w:rsid w:val="00A93BFE"/>
    <w:rsid w:val="00A941AC"/>
    <w:rsid w:val="00A9447F"/>
    <w:rsid w:val="00A948A5"/>
    <w:rsid w:val="00A956E1"/>
    <w:rsid w:val="00A95900"/>
    <w:rsid w:val="00A9605F"/>
    <w:rsid w:val="00A960E1"/>
    <w:rsid w:val="00A96275"/>
    <w:rsid w:val="00A96673"/>
    <w:rsid w:val="00A96968"/>
    <w:rsid w:val="00A974EB"/>
    <w:rsid w:val="00A97F07"/>
    <w:rsid w:val="00AA0034"/>
    <w:rsid w:val="00AA0672"/>
    <w:rsid w:val="00AA08A7"/>
    <w:rsid w:val="00AA0AF9"/>
    <w:rsid w:val="00AA2133"/>
    <w:rsid w:val="00AA2511"/>
    <w:rsid w:val="00AA2CAF"/>
    <w:rsid w:val="00AA32D4"/>
    <w:rsid w:val="00AA33EC"/>
    <w:rsid w:val="00AA3C2B"/>
    <w:rsid w:val="00AA3D60"/>
    <w:rsid w:val="00AA3D9A"/>
    <w:rsid w:val="00AA4578"/>
    <w:rsid w:val="00AA4A5A"/>
    <w:rsid w:val="00AA5317"/>
    <w:rsid w:val="00AA5320"/>
    <w:rsid w:val="00AA57EC"/>
    <w:rsid w:val="00AA5888"/>
    <w:rsid w:val="00AA6AE6"/>
    <w:rsid w:val="00AA6C2D"/>
    <w:rsid w:val="00AB0512"/>
    <w:rsid w:val="00AB1602"/>
    <w:rsid w:val="00AB198D"/>
    <w:rsid w:val="00AB344A"/>
    <w:rsid w:val="00AB357F"/>
    <w:rsid w:val="00AB58B2"/>
    <w:rsid w:val="00AB5D0D"/>
    <w:rsid w:val="00AB5DF0"/>
    <w:rsid w:val="00AB5F31"/>
    <w:rsid w:val="00AB66DB"/>
    <w:rsid w:val="00AB6DDF"/>
    <w:rsid w:val="00AB6E19"/>
    <w:rsid w:val="00AC0742"/>
    <w:rsid w:val="00AC0BF0"/>
    <w:rsid w:val="00AC1C07"/>
    <w:rsid w:val="00AC2AA6"/>
    <w:rsid w:val="00AC33F5"/>
    <w:rsid w:val="00AC3809"/>
    <w:rsid w:val="00AC3E75"/>
    <w:rsid w:val="00AC531B"/>
    <w:rsid w:val="00AC5999"/>
    <w:rsid w:val="00AC5CAC"/>
    <w:rsid w:val="00AC616B"/>
    <w:rsid w:val="00AC69D2"/>
    <w:rsid w:val="00AC758A"/>
    <w:rsid w:val="00AD0CD2"/>
    <w:rsid w:val="00AD258F"/>
    <w:rsid w:val="00AD3E3F"/>
    <w:rsid w:val="00AD4335"/>
    <w:rsid w:val="00AD52B3"/>
    <w:rsid w:val="00AD6423"/>
    <w:rsid w:val="00AD73C1"/>
    <w:rsid w:val="00AD7D8B"/>
    <w:rsid w:val="00AE0DB0"/>
    <w:rsid w:val="00AE1C15"/>
    <w:rsid w:val="00AE4FFE"/>
    <w:rsid w:val="00AE50D0"/>
    <w:rsid w:val="00AE67DD"/>
    <w:rsid w:val="00AE73D4"/>
    <w:rsid w:val="00AE7583"/>
    <w:rsid w:val="00AE7D48"/>
    <w:rsid w:val="00AF0505"/>
    <w:rsid w:val="00AF0FD5"/>
    <w:rsid w:val="00AF1519"/>
    <w:rsid w:val="00AF22FA"/>
    <w:rsid w:val="00AF2933"/>
    <w:rsid w:val="00AF3088"/>
    <w:rsid w:val="00AF5CBA"/>
    <w:rsid w:val="00AF5E77"/>
    <w:rsid w:val="00AF6AF2"/>
    <w:rsid w:val="00B00129"/>
    <w:rsid w:val="00B00CE5"/>
    <w:rsid w:val="00B02036"/>
    <w:rsid w:val="00B03E3A"/>
    <w:rsid w:val="00B049F9"/>
    <w:rsid w:val="00B05907"/>
    <w:rsid w:val="00B074EB"/>
    <w:rsid w:val="00B07E87"/>
    <w:rsid w:val="00B10065"/>
    <w:rsid w:val="00B10A08"/>
    <w:rsid w:val="00B1674E"/>
    <w:rsid w:val="00B17094"/>
    <w:rsid w:val="00B2021A"/>
    <w:rsid w:val="00B20FD1"/>
    <w:rsid w:val="00B23705"/>
    <w:rsid w:val="00B23BF2"/>
    <w:rsid w:val="00B2444F"/>
    <w:rsid w:val="00B254DA"/>
    <w:rsid w:val="00B2563F"/>
    <w:rsid w:val="00B25D8E"/>
    <w:rsid w:val="00B26CFB"/>
    <w:rsid w:val="00B2760B"/>
    <w:rsid w:val="00B31916"/>
    <w:rsid w:val="00B33522"/>
    <w:rsid w:val="00B34509"/>
    <w:rsid w:val="00B347EA"/>
    <w:rsid w:val="00B355DD"/>
    <w:rsid w:val="00B3577D"/>
    <w:rsid w:val="00B3741F"/>
    <w:rsid w:val="00B37D01"/>
    <w:rsid w:val="00B37FCE"/>
    <w:rsid w:val="00B408D4"/>
    <w:rsid w:val="00B40E28"/>
    <w:rsid w:val="00B41800"/>
    <w:rsid w:val="00B420A4"/>
    <w:rsid w:val="00B42867"/>
    <w:rsid w:val="00B4352E"/>
    <w:rsid w:val="00B43832"/>
    <w:rsid w:val="00B44219"/>
    <w:rsid w:val="00B4457A"/>
    <w:rsid w:val="00B4499F"/>
    <w:rsid w:val="00B44EB4"/>
    <w:rsid w:val="00B450C4"/>
    <w:rsid w:val="00B45164"/>
    <w:rsid w:val="00B4545B"/>
    <w:rsid w:val="00B45DF2"/>
    <w:rsid w:val="00B464E1"/>
    <w:rsid w:val="00B4693F"/>
    <w:rsid w:val="00B46B41"/>
    <w:rsid w:val="00B476BD"/>
    <w:rsid w:val="00B50688"/>
    <w:rsid w:val="00B5070C"/>
    <w:rsid w:val="00B507B6"/>
    <w:rsid w:val="00B510D2"/>
    <w:rsid w:val="00B5160C"/>
    <w:rsid w:val="00B51D56"/>
    <w:rsid w:val="00B537B1"/>
    <w:rsid w:val="00B541DE"/>
    <w:rsid w:val="00B5499F"/>
    <w:rsid w:val="00B5530A"/>
    <w:rsid w:val="00B557E0"/>
    <w:rsid w:val="00B566BB"/>
    <w:rsid w:val="00B57362"/>
    <w:rsid w:val="00B577B9"/>
    <w:rsid w:val="00B57E31"/>
    <w:rsid w:val="00B60568"/>
    <w:rsid w:val="00B61AE2"/>
    <w:rsid w:val="00B6327D"/>
    <w:rsid w:val="00B654A5"/>
    <w:rsid w:val="00B71F28"/>
    <w:rsid w:val="00B720A1"/>
    <w:rsid w:val="00B73751"/>
    <w:rsid w:val="00B74655"/>
    <w:rsid w:val="00B746C3"/>
    <w:rsid w:val="00B74ADF"/>
    <w:rsid w:val="00B74DAA"/>
    <w:rsid w:val="00B7523E"/>
    <w:rsid w:val="00B753CF"/>
    <w:rsid w:val="00B7550F"/>
    <w:rsid w:val="00B76020"/>
    <w:rsid w:val="00B772D6"/>
    <w:rsid w:val="00B7751C"/>
    <w:rsid w:val="00B77567"/>
    <w:rsid w:val="00B80170"/>
    <w:rsid w:val="00B80794"/>
    <w:rsid w:val="00B81785"/>
    <w:rsid w:val="00B81F12"/>
    <w:rsid w:val="00B832DD"/>
    <w:rsid w:val="00B8414C"/>
    <w:rsid w:val="00B86088"/>
    <w:rsid w:val="00B90466"/>
    <w:rsid w:val="00B90EDB"/>
    <w:rsid w:val="00B91A16"/>
    <w:rsid w:val="00B91A8D"/>
    <w:rsid w:val="00B91C98"/>
    <w:rsid w:val="00B9250E"/>
    <w:rsid w:val="00B94B0F"/>
    <w:rsid w:val="00B94E4F"/>
    <w:rsid w:val="00B960CC"/>
    <w:rsid w:val="00B979D8"/>
    <w:rsid w:val="00B97DE6"/>
    <w:rsid w:val="00BA1B77"/>
    <w:rsid w:val="00BA2130"/>
    <w:rsid w:val="00BA22F3"/>
    <w:rsid w:val="00BA39E3"/>
    <w:rsid w:val="00BA3C61"/>
    <w:rsid w:val="00BA44F2"/>
    <w:rsid w:val="00BA492B"/>
    <w:rsid w:val="00BA4DF2"/>
    <w:rsid w:val="00BA4E52"/>
    <w:rsid w:val="00BA63F6"/>
    <w:rsid w:val="00BA7246"/>
    <w:rsid w:val="00BB0856"/>
    <w:rsid w:val="00BB0A87"/>
    <w:rsid w:val="00BB140D"/>
    <w:rsid w:val="00BB1C19"/>
    <w:rsid w:val="00BB2DCE"/>
    <w:rsid w:val="00BB43CE"/>
    <w:rsid w:val="00BB48A4"/>
    <w:rsid w:val="00BB69FC"/>
    <w:rsid w:val="00BC0000"/>
    <w:rsid w:val="00BC0F3D"/>
    <w:rsid w:val="00BC1273"/>
    <w:rsid w:val="00BC160C"/>
    <w:rsid w:val="00BC3A05"/>
    <w:rsid w:val="00BC60D9"/>
    <w:rsid w:val="00BC68FA"/>
    <w:rsid w:val="00BC737D"/>
    <w:rsid w:val="00BC7649"/>
    <w:rsid w:val="00BD1B38"/>
    <w:rsid w:val="00BD4AC5"/>
    <w:rsid w:val="00BD6AFE"/>
    <w:rsid w:val="00BD77CF"/>
    <w:rsid w:val="00BE0EF3"/>
    <w:rsid w:val="00BE1ACF"/>
    <w:rsid w:val="00BE1BA1"/>
    <w:rsid w:val="00BE3522"/>
    <w:rsid w:val="00BE3C14"/>
    <w:rsid w:val="00BE6955"/>
    <w:rsid w:val="00BE75FC"/>
    <w:rsid w:val="00BE7678"/>
    <w:rsid w:val="00BE7BC1"/>
    <w:rsid w:val="00BF17CE"/>
    <w:rsid w:val="00BF3936"/>
    <w:rsid w:val="00BF3C2F"/>
    <w:rsid w:val="00BF4421"/>
    <w:rsid w:val="00BF4BAD"/>
    <w:rsid w:val="00C00824"/>
    <w:rsid w:val="00C008BA"/>
    <w:rsid w:val="00C01262"/>
    <w:rsid w:val="00C0211E"/>
    <w:rsid w:val="00C02544"/>
    <w:rsid w:val="00C0350E"/>
    <w:rsid w:val="00C03FE3"/>
    <w:rsid w:val="00C050BC"/>
    <w:rsid w:val="00C062C8"/>
    <w:rsid w:val="00C06D5E"/>
    <w:rsid w:val="00C07551"/>
    <w:rsid w:val="00C07B50"/>
    <w:rsid w:val="00C10C7E"/>
    <w:rsid w:val="00C1142C"/>
    <w:rsid w:val="00C118B0"/>
    <w:rsid w:val="00C1219E"/>
    <w:rsid w:val="00C1363E"/>
    <w:rsid w:val="00C167A6"/>
    <w:rsid w:val="00C217DC"/>
    <w:rsid w:val="00C2192A"/>
    <w:rsid w:val="00C21D61"/>
    <w:rsid w:val="00C228A2"/>
    <w:rsid w:val="00C22AB7"/>
    <w:rsid w:val="00C2306A"/>
    <w:rsid w:val="00C23C79"/>
    <w:rsid w:val="00C2400B"/>
    <w:rsid w:val="00C240C2"/>
    <w:rsid w:val="00C241B3"/>
    <w:rsid w:val="00C246DB"/>
    <w:rsid w:val="00C25E4C"/>
    <w:rsid w:val="00C25FB9"/>
    <w:rsid w:val="00C26E87"/>
    <w:rsid w:val="00C26F39"/>
    <w:rsid w:val="00C31A0B"/>
    <w:rsid w:val="00C32014"/>
    <w:rsid w:val="00C32114"/>
    <w:rsid w:val="00C32D04"/>
    <w:rsid w:val="00C33DF5"/>
    <w:rsid w:val="00C33EEE"/>
    <w:rsid w:val="00C3557A"/>
    <w:rsid w:val="00C35C3E"/>
    <w:rsid w:val="00C36842"/>
    <w:rsid w:val="00C42DC1"/>
    <w:rsid w:val="00C43425"/>
    <w:rsid w:val="00C435AC"/>
    <w:rsid w:val="00C438B3"/>
    <w:rsid w:val="00C44ED2"/>
    <w:rsid w:val="00C45FFE"/>
    <w:rsid w:val="00C462DE"/>
    <w:rsid w:val="00C463E5"/>
    <w:rsid w:val="00C46A5D"/>
    <w:rsid w:val="00C46D92"/>
    <w:rsid w:val="00C4734D"/>
    <w:rsid w:val="00C479F9"/>
    <w:rsid w:val="00C51460"/>
    <w:rsid w:val="00C51D0C"/>
    <w:rsid w:val="00C54910"/>
    <w:rsid w:val="00C54C34"/>
    <w:rsid w:val="00C55536"/>
    <w:rsid w:val="00C55A3D"/>
    <w:rsid w:val="00C56833"/>
    <w:rsid w:val="00C56E53"/>
    <w:rsid w:val="00C60AC9"/>
    <w:rsid w:val="00C61F35"/>
    <w:rsid w:val="00C629C7"/>
    <w:rsid w:val="00C630A7"/>
    <w:rsid w:val="00C638F5"/>
    <w:rsid w:val="00C63CD2"/>
    <w:rsid w:val="00C64575"/>
    <w:rsid w:val="00C64982"/>
    <w:rsid w:val="00C65D9B"/>
    <w:rsid w:val="00C66FD0"/>
    <w:rsid w:val="00C677EA"/>
    <w:rsid w:val="00C67AF9"/>
    <w:rsid w:val="00C72346"/>
    <w:rsid w:val="00C743A6"/>
    <w:rsid w:val="00C74402"/>
    <w:rsid w:val="00C747B4"/>
    <w:rsid w:val="00C74AEF"/>
    <w:rsid w:val="00C75478"/>
    <w:rsid w:val="00C76086"/>
    <w:rsid w:val="00C766A4"/>
    <w:rsid w:val="00C76984"/>
    <w:rsid w:val="00C76BCA"/>
    <w:rsid w:val="00C77F34"/>
    <w:rsid w:val="00C80F50"/>
    <w:rsid w:val="00C81C4B"/>
    <w:rsid w:val="00C829AC"/>
    <w:rsid w:val="00C83458"/>
    <w:rsid w:val="00C83E56"/>
    <w:rsid w:val="00C845D2"/>
    <w:rsid w:val="00C8742A"/>
    <w:rsid w:val="00C87836"/>
    <w:rsid w:val="00C908CF"/>
    <w:rsid w:val="00C90FD3"/>
    <w:rsid w:val="00C92047"/>
    <w:rsid w:val="00C92332"/>
    <w:rsid w:val="00C9521B"/>
    <w:rsid w:val="00C95FBA"/>
    <w:rsid w:val="00C962A4"/>
    <w:rsid w:val="00CA09C9"/>
    <w:rsid w:val="00CA134D"/>
    <w:rsid w:val="00CA237A"/>
    <w:rsid w:val="00CA3421"/>
    <w:rsid w:val="00CA380E"/>
    <w:rsid w:val="00CA5888"/>
    <w:rsid w:val="00CB0D10"/>
    <w:rsid w:val="00CB1071"/>
    <w:rsid w:val="00CB113F"/>
    <w:rsid w:val="00CB171D"/>
    <w:rsid w:val="00CB1819"/>
    <w:rsid w:val="00CB317F"/>
    <w:rsid w:val="00CB3FFC"/>
    <w:rsid w:val="00CB635A"/>
    <w:rsid w:val="00CB6B45"/>
    <w:rsid w:val="00CB77B2"/>
    <w:rsid w:val="00CB7ABA"/>
    <w:rsid w:val="00CC07FB"/>
    <w:rsid w:val="00CC1CFE"/>
    <w:rsid w:val="00CC29F0"/>
    <w:rsid w:val="00CC2BA8"/>
    <w:rsid w:val="00CC2FB1"/>
    <w:rsid w:val="00CC358C"/>
    <w:rsid w:val="00CC3F06"/>
    <w:rsid w:val="00CC43FA"/>
    <w:rsid w:val="00CC4BD0"/>
    <w:rsid w:val="00CC7A06"/>
    <w:rsid w:val="00CD038F"/>
    <w:rsid w:val="00CD1305"/>
    <w:rsid w:val="00CD230E"/>
    <w:rsid w:val="00CD2E25"/>
    <w:rsid w:val="00CD36F5"/>
    <w:rsid w:val="00CD37CC"/>
    <w:rsid w:val="00CD3885"/>
    <w:rsid w:val="00CD3D10"/>
    <w:rsid w:val="00CD4C81"/>
    <w:rsid w:val="00CD6110"/>
    <w:rsid w:val="00CD6C1C"/>
    <w:rsid w:val="00CD70AA"/>
    <w:rsid w:val="00CD75B8"/>
    <w:rsid w:val="00CE0BDC"/>
    <w:rsid w:val="00CE1F14"/>
    <w:rsid w:val="00CE3E8B"/>
    <w:rsid w:val="00CE41DD"/>
    <w:rsid w:val="00CE47D2"/>
    <w:rsid w:val="00CE5127"/>
    <w:rsid w:val="00CE5C88"/>
    <w:rsid w:val="00CE6D8D"/>
    <w:rsid w:val="00CE7150"/>
    <w:rsid w:val="00CF179D"/>
    <w:rsid w:val="00CF17BF"/>
    <w:rsid w:val="00CF2230"/>
    <w:rsid w:val="00CF23D6"/>
    <w:rsid w:val="00CF294E"/>
    <w:rsid w:val="00CF2DF2"/>
    <w:rsid w:val="00CF3165"/>
    <w:rsid w:val="00CF3819"/>
    <w:rsid w:val="00CF43D8"/>
    <w:rsid w:val="00CF4CB6"/>
    <w:rsid w:val="00CF6928"/>
    <w:rsid w:val="00CF69F2"/>
    <w:rsid w:val="00CF6DF1"/>
    <w:rsid w:val="00D002C3"/>
    <w:rsid w:val="00D03367"/>
    <w:rsid w:val="00D0432F"/>
    <w:rsid w:val="00D04B23"/>
    <w:rsid w:val="00D101C0"/>
    <w:rsid w:val="00D1047C"/>
    <w:rsid w:val="00D11758"/>
    <w:rsid w:val="00D1258A"/>
    <w:rsid w:val="00D1265F"/>
    <w:rsid w:val="00D12C2C"/>
    <w:rsid w:val="00D15656"/>
    <w:rsid w:val="00D20034"/>
    <w:rsid w:val="00D210A7"/>
    <w:rsid w:val="00D2112D"/>
    <w:rsid w:val="00D21605"/>
    <w:rsid w:val="00D21BE1"/>
    <w:rsid w:val="00D22E26"/>
    <w:rsid w:val="00D24222"/>
    <w:rsid w:val="00D2529E"/>
    <w:rsid w:val="00D25EAA"/>
    <w:rsid w:val="00D274FC"/>
    <w:rsid w:val="00D3208D"/>
    <w:rsid w:val="00D32C1B"/>
    <w:rsid w:val="00D33B44"/>
    <w:rsid w:val="00D33F43"/>
    <w:rsid w:val="00D3475C"/>
    <w:rsid w:val="00D35B3D"/>
    <w:rsid w:val="00D35C56"/>
    <w:rsid w:val="00D35F63"/>
    <w:rsid w:val="00D35F6B"/>
    <w:rsid w:val="00D367A8"/>
    <w:rsid w:val="00D3699F"/>
    <w:rsid w:val="00D40B89"/>
    <w:rsid w:val="00D43454"/>
    <w:rsid w:val="00D43BEF"/>
    <w:rsid w:val="00D45657"/>
    <w:rsid w:val="00D50470"/>
    <w:rsid w:val="00D505EE"/>
    <w:rsid w:val="00D5193D"/>
    <w:rsid w:val="00D52E46"/>
    <w:rsid w:val="00D53814"/>
    <w:rsid w:val="00D54EDB"/>
    <w:rsid w:val="00D55ED2"/>
    <w:rsid w:val="00D57735"/>
    <w:rsid w:val="00D61B21"/>
    <w:rsid w:val="00D620BA"/>
    <w:rsid w:val="00D62530"/>
    <w:rsid w:val="00D62ECF"/>
    <w:rsid w:val="00D63C53"/>
    <w:rsid w:val="00D6496F"/>
    <w:rsid w:val="00D659AA"/>
    <w:rsid w:val="00D65CEF"/>
    <w:rsid w:val="00D66097"/>
    <w:rsid w:val="00D66BD2"/>
    <w:rsid w:val="00D675E1"/>
    <w:rsid w:val="00D677B8"/>
    <w:rsid w:val="00D709B7"/>
    <w:rsid w:val="00D72496"/>
    <w:rsid w:val="00D72872"/>
    <w:rsid w:val="00D7295B"/>
    <w:rsid w:val="00D72B6B"/>
    <w:rsid w:val="00D7739C"/>
    <w:rsid w:val="00D77A1A"/>
    <w:rsid w:val="00D811F2"/>
    <w:rsid w:val="00D81619"/>
    <w:rsid w:val="00D81C65"/>
    <w:rsid w:val="00D834AB"/>
    <w:rsid w:val="00D84406"/>
    <w:rsid w:val="00D8452A"/>
    <w:rsid w:val="00D85B03"/>
    <w:rsid w:val="00D91070"/>
    <w:rsid w:val="00D92533"/>
    <w:rsid w:val="00D92CB5"/>
    <w:rsid w:val="00D931A8"/>
    <w:rsid w:val="00D94C7B"/>
    <w:rsid w:val="00D95622"/>
    <w:rsid w:val="00DA04DF"/>
    <w:rsid w:val="00DA13A3"/>
    <w:rsid w:val="00DA1D30"/>
    <w:rsid w:val="00DA3470"/>
    <w:rsid w:val="00DA40CF"/>
    <w:rsid w:val="00DA529C"/>
    <w:rsid w:val="00DA5B90"/>
    <w:rsid w:val="00DA5D84"/>
    <w:rsid w:val="00DA7137"/>
    <w:rsid w:val="00DA730B"/>
    <w:rsid w:val="00DA786D"/>
    <w:rsid w:val="00DA7E68"/>
    <w:rsid w:val="00DB0C3D"/>
    <w:rsid w:val="00DB1B3D"/>
    <w:rsid w:val="00DB26CC"/>
    <w:rsid w:val="00DB2F50"/>
    <w:rsid w:val="00DB69C3"/>
    <w:rsid w:val="00DB6A73"/>
    <w:rsid w:val="00DB6C32"/>
    <w:rsid w:val="00DC01E1"/>
    <w:rsid w:val="00DC0DB9"/>
    <w:rsid w:val="00DC0E3F"/>
    <w:rsid w:val="00DC278D"/>
    <w:rsid w:val="00DC3625"/>
    <w:rsid w:val="00DC44B8"/>
    <w:rsid w:val="00DC5180"/>
    <w:rsid w:val="00DC5444"/>
    <w:rsid w:val="00DC62D9"/>
    <w:rsid w:val="00DC7967"/>
    <w:rsid w:val="00DD1A56"/>
    <w:rsid w:val="00DD34BB"/>
    <w:rsid w:val="00DD5D00"/>
    <w:rsid w:val="00DD6AA9"/>
    <w:rsid w:val="00DE00E1"/>
    <w:rsid w:val="00DE0CCB"/>
    <w:rsid w:val="00DE219C"/>
    <w:rsid w:val="00DE50C7"/>
    <w:rsid w:val="00DE6A1E"/>
    <w:rsid w:val="00DE79C4"/>
    <w:rsid w:val="00DF1563"/>
    <w:rsid w:val="00DF2A95"/>
    <w:rsid w:val="00DF2FE5"/>
    <w:rsid w:val="00DF46FA"/>
    <w:rsid w:val="00DF6A54"/>
    <w:rsid w:val="00DF726B"/>
    <w:rsid w:val="00DF754D"/>
    <w:rsid w:val="00DF765A"/>
    <w:rsid w:val="00DF7C5D"/>
    <w:rsid w:val="00E00A95"/>
    <w:rsid w:val="00E00D06"/>
    <w:rsid w:val="00E00D0C"/>
    <w:rsid w:val="00E0152A"/>
    <w:rsid w:val="00E028C5"/>
    <w:rsid w:val="00E030B8"/>
    <w:rsid w:val="00E033EA"/>
    <w:rsid w:val="00E041FB"/>
    <w:rsid w:val="00E04A0D"/>
    <w:rsid w:val="00E059B5"/>
    <w:rsid w:val="00E0655B"/>
    <w:rsid w:val="00E06EC4"/>
    <w:rsid w:val="00E06FE9"/>
    <w:rsid w:val="00E0710F"/>
    <w:rsid w:val="00E074AF"/>
    <w:rsid w:val="00E07822"/>
    <w:rsid w:val="00E07880"/>
    <w:rsid w:val="00E142DC"/>
    <w:rsid w:val="00E15C32"/>
    <w:rsid w:val="00E15DB9"/>
    <w:rsid w:val="00E166DD"/>
    <w:rsid w:val="00E16A3E"/>
    <w:rsid w:val="00E1752A"/>
    <w:rsid w:val="00E175AA"/>
    <w:rsid w:val="00E2087E"/>
    <w:rsid w:val="00E20DAE"/>
    <w:rsid w:val="00E217CC"/>
    <w:rsid w:val="00E220D3"/>
    <w:rsid w:val="00E240A4"/>
    <w:rsid w:val="00E243E8"/>
    <w:rsid w:val="00E27074"/>
    <w:rsid w:val="00E306F9"/>
    <w:rsid w:val="00E30BA1"/>
    <w:rsid w:val="00E30BF8"/>
    <w:rsid w:val="00E31308"/>
    <w:rsid w:val="00E319A8"/>
    <w:rsid w:val="00E31C62"/>
    <w:rsid w:val="00E3290B"/>
    <w:rsid w:val="00E32B32"/>
    <w:rsid w:val="00E32D01"/>
    <w:rsid w:val="00E33804"/>
    <w:rsid w:val="00E33B8C"/>
    <w:rsid w:val="00E34B15"/>
    <w:rsid w:val="00E35269"/>
    <w:rsid w:val="00E35657"/>
    <w:rsid w:val="00E357E9"/>
    <w:rsid w:val="00E35C3A"/>
    <w:rsid w:val="00E35FB3"/>
    <w:rsid w:val="00E3638E"/>
    <w:rsid w:val="00E36F72"/>
    <w:rsid w:val="00E37CBB"/>
    <w:rsid w:val="00E40151"/>
    <w:rsid w:val="00E4016E"/>
    <w:rsid w:val="00E40D32"/>
    <w:rsid w:val="00E42C33"/>
    <w:rsid w:val="00E4443B"/>
    <w:rsid w:val="00E44531"/>
    <w:rsid w:val="00E509F8"/>
    <w:rsid w:val="00E52AA0"/>
    <w:rsid w:val="00E5300E"/>
    <w:rsid w:val="00E534E2"/>
    <w:rsid w:val="00E53DC8"/>
    <w:rsid w:val="00E54351"/>
    <w:rsid w:val="00E549AB"/>
    <w:rsid w:val="00E5616F"/>
    <w:rsid w:val="00E56DB5"/>
    <w:rsid w:val="00E62079"/>
    <w:rsid w:val="00E6323F"/>
    <w:rsid w:val="00E643B7"/>
    <w:rsid w:val="00E64CBB"/>
    <w:rsid w:val="00E65216"/>
    <w:rsid w:val="00E6650D"/>
    <w:rsid w:val="00E70AD9"/>
    <w:rsid w:val="00E716B6"/>
    <w:rsid w:val="00E7273A"/>
    <w:rsid w:val="00E727F4"/>
    <w:rsid w:val="00E733D3"/>
    <w:rsid w:val="00E73716"/>
    <w:rsid w:val="00E739AB"/>
    <w:rsid w:val="00E73A82"/>
    <w:rsid w:val="00E73F5D"/>
    <w:rsid w:val="00E74002"/>
    <w:rsid w:val="00E7509F"/>
    <w:rsid w:val="00E757EF"/>
    <w:rsid w:val="00E76941"/>
    <w:rsid w:val="00E81781"/>
    <w:rsid w:val="00E818FA"/>
    <w:rsid w:val="00E82F3C"/>
    <w:rsid w:val="00E82FBB"/>
    <w:rsid w:val="00E83FB1"/>
    <w:rsid w:val="00E85889"/>
    <w:rsid w:val="00E85F30"/>
    <w:rsid w:val="00E86482"/>
    <w:rsid w:val="00E8767B"/>
    <w:rsid w:val="00E90AB3"/>
    <w:rsid w:val="00E9253F"/>
    <w:rsid w:val="00E94FFB"/>
    <w:rsid w:val="00E954F6"/>
    <w:rsid w:val="00E956F0"/>
    <w:rsid w:val="00E96910"/>
    <w:rsid w:val="00E96BE3"/>
    <w:rsid w:val="00E9723F"/>
    <w:rsid w:val="00EA0797"/>
    <w:rsid w:val="00EA0D38"/>
    <w:rsid w:val="00EA2070"/>
    <w:rsid w:val="00EA33CB"/>
    <w:rsid w:val="00EA438F"/>
    <w:rsid w:val="00EA479C"/>
    <w:rsid w:val="00EA64A3"/>
    <w:rsid w:val="00EA6E52"/>
    <w:rsid w:val="00EB018E"/>
    <w:rsid w:val="00EB0D38"/>
    <w:rsid w:val="00EB0FFB"/>
    <w:rsid w:val="00EB134B"/>
    <w:rsid w:val="00EB1848"/>
    <w:rsid w:val="00EB1B75"/>
    <w:rsid w:val="00EB1F9A"/>
    <w:rsid w:val="00EB2720"/>
    <w:rsid w:val="00EB2CEC"/>
    <w:rsid w:val="00EB357A"/>
    <w:rsid w:val="00EB4042"/>
    <w:rsid w:val="00EB5FDB"/>
    <w:rsid w:val="00EB73E3"/>
    <w:rsid w:val="00EB750D"/>
    <w:rsid w:val="00EC0B06"/>
    <w:rsid w:val="00EC2C29"/>
    <w:rsid w:val="00EC4447"/>
    <w:rsid w:val="00EC56D8"/>
    <w:rsid w:val="00EC5DE8"/>
    <w:rsid w:val="00EC61AF"/>
    <w:rsid w:val="00ED1B94"/>
    <w:rsid w:val="00ED1F03"/>
    <w:rsid w:val="00ED2112"/>
    <w:rsid w:val="00ED3206"/>
    <w:rsid w:val="00ED3641"/>
    <w:rsid w:val="00ED39CE"/>
    <w:rsid w:val="00ED3D69"/>
    <w:rsid w:val="00ED414A"/>
    <w:rsid w:val="00ED50C4"/>
    <w:rsid w:val="00ED572E"/>
    <w:rsid w:val="00ED5D70"/>
    <w:rsid w:val="00ED67B3"/>
    <w:rsid w:val="00ED6B47"/>
    <w:rsid w:val="00ED7B07"/>
    <w:rsid w:val="00EE0C44"/>
    <w:rsid w:val="00EE2026"/>
    <w:rsid w:val="00EE2F13"/>
    <w:rsid w:val="00EE3559"/>
    <w:rsid w:val="00EE4179"/>
    <w:rsid w:val="00EE45C2"/>
    <w:rsid w:val="00EE469D"/>
    <w:rsid w:val="00EE601D"/>
    <w:rsid w:val="00EE6D67"/>
    <w:rsid w:val="00EE6E60"/>
    <w:rsid w:val="00EE7483"/>
    <w:rsid w:val="00EF1E99"/>
    <w:rsid w:val="00EF4DBE"/>
    <w:rsid w:val="00EF60CC"/>
    <w:rsid w:val="00EF7670"/>
    <w:rsid w:val="00EF7949"/>
    <w:rsid w:val="00F00686"/>
    <w:rsid w:val="00F011E8"/>
    <w:rsid w:val="00F03916"/>
    <w:rsid w:val="00F03A94"/>
    <w:rsid w:val="00F03E83"/>
    <w:rsid w:val="00F04677"/>
    <w:rsid w:val="00F06468"/>
    <w:rsid w:val="00F06E5E"/>
    <w:rsid w:val="00F07CA3"/>
    <w:rsid w:val="00F1018C"/>
    <w:rsid w:val="00F10729"/>
    <w:rsid w:val="00F120B1"/>
    <w:rsid w:val="00F1266A"/>
    <w:rsid w:val="00F13034"/>
    <w:rsid w:val="00F14FBD"/>
    <w:rsid w:val="00F17376"/>
    <w:rsid w:val="00F20DA7"/>
    <w:rsid w:val="00F218A2"/>
    <w:rsid w:val="00F22219"/>
    <w:rsid w:val="00F22B0E"/>
    <w:rsid w:val="00F23B6D"/>
    <w:rsid w:val="00F24A89"/>
    <w:rsid w:val="00F252D2"/>
    <w:rsid w:val="00F263AE"/>
    <w:rsid w:val="00F26458"/>
    <w:rsid w:val="00F27310"/>
    <w:rsid w:val="00F277C8"/>
    <w:rsid w:val="00F31357"/>
    <w:rsid w:val="00F313FB"/>
    <w:rsid w:val="00F32110"/>
    <w:rsid w:val="00F322C2"/>
    <w:rsid w:val="00F32F9B"/>
    <w:rsid w:val="00F33934"/>
    <w:rsid w:val="00F34DE0"/>
    <w:rsid w:val="00F36076"/>
    <w:rsid w:val="00F36AC9"/>
    <w:rsid w:val="00F40717"/>
    <w:rsid w:val="00F4151E"/>
    <w:rsid w:val="00F4191D"/>
    <w:rsid w:val="00F4275F"/>
    <w:rsid w:val="00F435BC"/>
    <w:rsid w:val="00F43BBA"/>
    <w:rsid w:val="00F44D73"/>
    <w:rsid w:val="00F461DD"/>
    <w:rsid w:val="00F51864"/>
    <w:rsid w:val="00F5300B"/>
    <w:rsid w:val="00F551BD"/>
    <w:rsid w:val="00F554B9"/>
    <w:rsid w:val="00F56263"/>
    <w:rsid w:val="00F56FF3"/>
    <w:rsid w:val="00F62495"/>
    <w:rsid w:val="00F62A38"/>
    <w:rsid w:val="00F635BD"/>
    <w:rsid w:val="00F6498D"/>
    <w:rsid w:val="00F64BD9"/>
    <w:rsid w:val="00F66E33"/>
    <w:rsid w:val="00F675F1"/>
    <w:rsid w:val="00F67A21"/>
    <w:rsid w:val="00F70449"/>
    <w:rsid w:val="00F70A60"/>
    <w:rsid w:val="00F70BAE"/>
    <w:rsid w:val="00F70EBA"/>
    <w:rsid w:val="00F72217"/>
    <w:rsid w:val="00F72902"/>
    <w:rsid w:val="00F72967"/>
    <w:rsid w:val="00F74187"/>
    <w:rsid w:val="00F743EB"/>
    <w:rsid w:val="00F744CA"/>
    <w:rsid w:val="00F7496D"/>
    <w:rsid w:val="00F80C2B"/>
    <w:rsid w:val="00F80D40"/>
    <w:rsid w:val="00F81ABD"/>
    <w:rsid w:val="00F81D85"/>
    <w:rsid w:val="00F81F96"/>
    <w:rsid w:val="00F81FF7"/>
    <w:rsid w:val="00F82D87"/>
    <w:rsid w:val="00F8461D"/>
    <w:rsid w:val="00F8462C"/>
    <w:rsid w:val="00F86AB5"/>
    <w:rsid w:val="00F86F4C"/>
    <w:rsid w:val="00F87B24"/>
    <w:rsid w:val="00F87B64"/>
    <w:rsid w:val="00F87F32"/>
    <w:rsid w:val="00F9119C"/>
    <w:rsid w:val="00F91D60"/>
    <w:rsid w:val="00F92A73"/>
    <w:rsid w:val="00F92EB6"/>
    <w:rsid w:val="00F93367"/>
    <w:rsid w:val="00F94BFE"/>
    <w:rsid w:val="00F94ED5"/>
    <w:rsid w:val="00F95ED1"/>
    <w:rsid w:val="00F9670A"/>
    <w:rsid w:val="00F97180"/>
    <w:rsid w:val="00FA0787"/>
    <w:rsid w:val="00FA0C94"/>
    <w:rsid w:val="00FA123A"/>
    <w:rsid w:val="00FA2171"/>
    <w:rsid w:val="00FA2673"/>
    <w:rsid w:val="00FA3058"/>
    <w:rsid w:val="00FA3859"/>
    <w:rsid w:val="00FA3CFF"/>
    <w:rsid w:val="00FA4796"/>
    <w:rsid w:val="00FA5152"/>
    <w:rsid w:val="00FA59F1"/>
    <w:rsid w:val="00FA62E1"/>
    <w:rsid w:val="00FA695B"/>
    <w:rsid w:val="00FA6FCA"/>
    <w:rsid w:val="00FA7161"/>
    <w:rsid w:val="00FB12F1"/>
    <w:rsid w:val="00FB1BF1"/>
    <w:rsid w:val="00FB2922"/>
    <w:rsid w:val="00FB2CAD"/>
    <w:rsid w:val="00FB2D7F"/>
    <w:rsid w:val="00FB3471"/>
    <w:rsid w:val="00FB4190"/>
    <w:rsid w:val="00FB54CE"/>
    <w:rsid w:val="00FB665A"/>
    <w:rsid w:val="00FB7964"/>
    <w:rsid w:val="00FC037D"/>
    <w:rsid w:val="00FC0766"/>
    <w:rsid w:val="00FC15DD"/>
    <w:rsid w:val="00FC3E6D"/>
    <w:rsid w:val="00FC4B98"/>
    <w:rsid w:val="00FC5DDC"/>
    <w:rsid w:val="00FC7B97"/>
    <w:rsid w:val="00FD022D"/>
    <w:rsid w:val="00FD367F"/>
    <w:rsid w:val="00FD77DB"/>
    <w:rsid w:val="00FD7C6A"/>
    <w:rsid w:val="00FE01F6"/>
    <w:rsid w:val="00FE023B"/>
    <w:rsid w:val="00FE0453"/>
    <w:rsid w:val="00FE1C35"/>
    <w:rsid w:val="00FE2D1E"/>
    <w:rsid w:val="00FE2D98"/>
    <w:rsid w:val="00FE3315"/>
    <w:rsid w:val="00FE3E52"/>
    <w:rsid w:val="00FE5BDC"/>
    <w:rsid w:val="00FE5E4F"/>
    <w:rsid w:val="00FE61C1"/>
    <w:rsid w:val="00FE6311"/>
    <w:rsid w:val="00FE6B2C"/>
    <w:rsid w:val="00FE6BC0"/>
    <w:rsid w:val="00FE6F16"/>
    <w:rsid w:val="00FE7048"/>
    <w:rsid w:val="00FE70F7"/>
    <w:rsid w:val="00FE7E51"/>
    <w:rsid w:val="00FF1A7F"/>
    <w:rsid w:val="00FF1C72"/>
    <w:rsid w:val="00FF21B0"/>
    <w:rsid w:val="00FF2AF6"/>
    <w:rsid w:val="00FF3407"/>
    <w:rsid w:val="00FF3540"/>
    <w:rsid w:val="00FF39FF"/>
    <w:rsid w:val="00FF4411"/>
    <w:rsid w:val="00FF62CA"/>
    <w:rsid w:val="00FF777B"/>
    <w:rsid w:val="00FF78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A6715A"/>
  <w15:chartTrackingRefBased/>
  <w15:docId w15:val="{73C9F91F-CA1B-406D-954E-B4F3FFC8AB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6066A"/>
    <w:pPr>
      <w:spacing w:after="180"/>
    </w:pPr>
    <w:rPr>
      <w:lang w:val="en-GB" w:eastAsia="ko-KR"/>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autoRedefine/>
    <w:semiHidden/>
    <w:pPr>
      <w:spacing w:before="180"/>
      <w:ind w:left="2693" w:hanging="2693"/>
    </w:pPr>
    <w:rPr>
      <w:b/>
    </w:rPr>
  </w:style>
  <w:style w:type="paragraph" w:styleId="10">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50">
    <w:name w:val="toc 5"/>
    <w:basedOn w:val="40"/>
    <w:autoRedefine/>
    <w:semiHidden/>
    <w:pPr>
      <w:ind w:left="1701" w:hanging="1701"/>
    </w:pPr>
  </w:style>
  <w:style w:type="paragraph" w:styleId="40">
    <w:name w:val="toc 4"/>
    <w:basedOn w:val="30"/>
    <w:autoRedefine/>
    <w:semiHidden/>
    <w:pPr>
      <w:ind w:left="1418" w:hanging="1418"/>
    </w:pPr>
  </w:style>
  <w:style w:type="paragraph" w:styleId="30">
    <w:name w:val="toc 3"/>
    <w:basedOn w:val="20"/>
    <w:autoRedefine/>
    <w:semiHidden/>
    <w:pPr>
      <w:ind w:left="1134" w:hanging="1134"/>
    </w:pPr>
  </w:style>
  <w:style w:type="paragraph" w:styleId="20">
    <w:name w:val="toc 2"/>
    <w:basedOn w:val="10"/>
    <w:autoRedefine/>
    <w:semiHidden/>
    <w:pPr>
      <w:keepNext w:val="0"/>
      <w:spacing w:before="0"/>
      <w:ind w:left="851" w:hanging="851"/>
    </w:pPr>
    <w:rPr>
      <w:sz w:val="20"/>
    </w:rPr>
  </w:style>
  <w:style w:type="paragraph" w:styleId="21">
    <w:name w:val="index 2"/>
    <w:basedOn w:val="11"/>
    <w:autoRedefine/>
    <w:semiHidden/>
    <w:pPr>
      <w:ind w:left="284"/>
    </w:pPr>
  </w:style>
  <w:style w:type="paragraph" w:styleId="11">
    <w:name w:val="index 1"/>
    <w:basedOn w:val="a"/>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eastAsia="ko-KR"/>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autoRedefine/>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autoRedefine/>
    <w:semiHidden/>
    <w:pPr>
      <w:ind w:left="1985" w:hanging="1985"/>
    </w:pPr>
  </w:style>
  <w:style w:type="paragraph" w:styleId="70">
    <w:name w:val="toc 7"/>
    <w:basedOn w:val="60"/>
    <w:next w:val="a"/>
    <w:autoRedefine/>
    <w:semiHidden/>
    <w:pPr>
      <w:ind w:left="2268" w:hanging="2268"/>
    </w:pPr>
  </w:style>
  <w:style w:type="paragraph" w:styleId="23">
    <w:name w:val="List Bullet 2"/>
    <w:basedOn w:val="a7"/>
    <w:autoRedefine/>
    <w:pPr>
      <w:ind w:left="851"/>
    </w:pPr>
  </w:style>
  <w:style w:type="paragraph" w:styleId="31">
    <w:name w:val="List Bullet 3"/>
    <w:basedOn w:val="23"/>
    <w:autoRedefine/>
    <w:pPr>
      <w:ind w:left="1135"/>
    </w:pPr>
  </w:style>
  <w:style w:type="paragraph" w:styleId="a3">
    <w:name w:val="List Number"/>
    <w:basedOn w:val="a8"/>
  </w:style>
  <w:style w:type="paragraph" w:customStyle="1" w:styleId="EQ">
    <w:name w:val="EQ"/>
    <w:basedOn w:val="a"/>
    <w:next w:val="a"/>
    <w:link w:val="EQChar"/>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autoRedefine/>
  </w:style>
  <w:style w:type="paragraph" w:styleId="42">
    <w:name w:val="List Bullet 4"/>
    <w:basedOn w:val="31"/>
    <w:autoRedefine/>
    <w:pPr>
      <w:ind w:left="1418"/>
    </w:pPr>
  </w:style>
  <w:style w:type="paragraph" w:styleId="52">
    <w:name w:val="List Bullet 5"/>
    <w:basedOn w:val="42"/>
    <w:autoRedefine/>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character" w:customStyle="1" w:styleId="Char">
    <w:name w:val="页眉 Char"/>
    <w:link w:val="a4"/>
    <w:rsid w:val="000F7ECB"/>
    <w:rPr>
      <w:rFonts w:ascii="Arial" w:hAnsi="Arial"/>
      <w:b/>
      <w:noProof/>
      <w:sz w:val="18"/>
      <w:lang w:eastAsia="ko-KR" w:bidi="ar-SA"/>
    </w:rPr>
  </w:style>
  <w:style w:type="paragraph" w:styleId="aa">
    <w:name w:val="annotation text"/>
    <w:basedOn w:val="a"/>
    <w:link w:val="Char0"/>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har0">
    <w:name w:val="批注文字 Char"/>
    <w:link w:val="aa"/>
    <w:rsid w:val="000F7ECB"/>
    <w:rPr>
      <w:rFonts w:ascii="Arial" w:hAnsi="Arial"/>
      <w:lang w:eastAsia="en-US"/>
    </w:rPr>
  </w:style>
  <w:style w:type="character" w:styleId="ab">
    <w:name w:val="annotation reference"/>
    <w:rsid w:val="000F7ECB"/>
    <w:rPr>
      <w:sz w:val="16"/>
    </w:rPr>
  </w:style>
  <w:style w:type="paragraph" w:styleId="ac">
    <w:name w:val="Balloon Text"/>
    <w:basedOn w:val="a"/>
    <w:link w:val="Char1"/>
    <w:rsid w:val="000F7ECB"/>
    <w:pPr>
      <w:spacing w:after="0"/>
    </w:pPr>
    <w:rPr>
      <w:rFonts w:ascii="Segoe UI" w:hAnsi="Segoe UI"/>
      <w:sz w:val="18"/>
      <w:szCs w:val="18"/>
      <w:lang w:val="x-none"/>
    </w:rPr>
  </w:style>
  <w:style w:type="character" w:customStyle="1" w:styleId="Char1">
    <w:name w:val="批注框文本 Char"/>
    <w:link w:val="ac"/>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eastAsia="en-US"/>
    </w:rPr>
  </w:style>
  <w:style w:type="table" w:styleId="ad">
    <w:name w:val="Table Grid"/>
    <w:aliases w:val="SGS Table Basic 1,TableGrid"/>
    <w:basedOn w:val="a1"/>
    <w:uiPriority w:val="39"/>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annotation subject"/>
    <w:basedOn w:val="aa"/>
    <w:next w:val="aa"/>
    <w:link w:val="Char2"/>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har2">
    <w:name w:val="批注主题 Char"/>
    <w:link w:val="ae"/>
    <w:rsid w:val="006834CE"/>
    <w:rPr>
      <w:rFonts w:ascii="Arial" w:hAnsi="Arial"/>
      <w:b/>
      <w:bCs/>
      <w:lang w:val="en-GB" w:eastAsia="ko-KR"/>
    </w:rPr>
  </w:style>
  <w:style w:type="paragraph" w:styleId="af">
    <w:name w:val="caption"/>
    <w:basedOn w:val="a"/>
    <w:next w:val="a"/>
    <w:unhideWhenUsed/>
    <w:qFormat/>
    <w:rsid w:val="00F8462C"/>
    <w:rPr>
      <w:b/>
      <w:bCs/>
    </w:rPr>
  </w:style>
  <w:style w:type="paragraph" w:customStyle="1" w:styleId="Default">
    <w:name w:val="Default"/>
    <w:rsid w:val="00FC7B97"/>
    <w:pPr>
      <w:autoSpaceDE w:val="0"/>
      <w:autoSpaceDN w:val="0"/>
      <w:adjustRightInd w:val="0"/>
    </w:pPr>
    <w:rPr>
      <w:color w:val="000000"/>
      <w:sz w:val="24"/>
      <w:szCs w:val="24"/>
      <w:lang w:eastAsia="en-US"/>
    </w:rPr>
  </w:style>
  <w:style w:type="paragraph" w:styleId="af0">
    <w:name w:val="Normal (Web)"/>
    <w:basedOn w:val="a"/>
    <w:uiPriority w:val="99"/>
    <w:unhideWhenUsed/>
    <w:rsid w:val="008A4C1E"/>
    <w:pPr>
      <w:spacing w:before="100" w:beforeAutospacing="1" w:after="100" w:afterAutospacing="1"/>
    </w:pPr>
    <w:rPr>
      <w:sz w:val="24"/>
      <w:szCs w:val="24"/>
      <w:lang w:val="en-US" w:eastAsia="en-US"/>
    </w:rPr>
  </w:style>
  <w:style w:type="character" w:styleId="af1">
    <w:name w:val="Hyperlink"/>
    <w:rsid w:val="0038770D"/>
    <w:rPr>
      <w:color w:val="0563C1"/>
      <w:u w:val="single"/>
    </w:rPr>
  </w:style>
  <w:style w:type="character" w:customStyle="1"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styleId="af2">
    <w:name w:val="Title"/>
    <w:basedOn w:val="a"/>
    <w:next w:val="a"/>
    <w:link w:val="Char3"/>
    <w:qFormat/>
    <w:rsid w:val="00497F17"/>
    <w:pPr>
      <w:overflowPunct w:val="0"/>
      <w:autoSpaceDE w:val="0"/>
      <w:autoSpaceDN w:val="0"/>
      <w:adjustRightInd w:val="0"/>
      <w:spacing w:before="240" w:after="60"/>
      <w:textAlignment w:val="baseline"/>
      <w:outlineLvl w:val="0"/>
    </w:pPr>
    <w:rPr>
      <w:rFonts w:ascii="Courier New" w:eastAsia="Times New Roman" w:hAnsi="Courier New"/>
      <w:lang w:val="nb-NO" w:eastAsia="en-US"/>
    </w:rPr>
  </w:style>
  <w:style w:type="character" w:customStyle="1" w:styleId="Char3">
    <w:name w:val="标题 Char"/>
    <w:link w:val="af2"/>
    <w:rsid w:val="00497F17"/>
    <w:rPr>
      <w:rFonts w:ascii="Courier New" w:eastAsia="Times New Roman" w:hAnsi="Courier New"/>
      <w:lang w:val="nb-NO"/>
    </w:rPr>
  </w:style>
  <w:style w:type="paragraph" w:styleId="af3">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목록 단락,列,列表段"/>
    <w:basedOn w:val="a"/>
    <w:link w:val="Char4"/>
    <w:uiPriority w:val="1"/>
    <w:qFormat/>
    <w:rsid w:val="00FB2CAD"/>
    <w:pPr>
      <w:ind w:firstLineChars="200" w:firstLine="420"/>
    </w:pPr>
  </w:style>
  <w:style w:type="character" w:customStyle="1" w:styleId="TALCar">
    <w:name w:val="TAL Car"/>
    <w:basedOn w:val="a0"/>
    <w:link w:val="TAL"/>
    <w:locked/>
    <w:rsid w:val="002C2A2D"/>
    <w:rPr>
      <w:rFonts w:ascii="Arial" w:hAnsi="Arial"/>
      <w:sz w:val="18"/>
      <w:lang w:val="en-GB" w:eastAsia="ko-KR"/>
    </w:rPr>
  </w:style>
  <w:style w:type="character" w:customStyle="1" w:styleId="PLChar">
    <w:name w:val="PL Char"/>
    <w:basedOn w:val="a0"/>
    <w:link w:val="PL"/>
    <w:qFormat/>
    <w:locked/>
    <w:rsid w:val="002C2A2D"/>
    <w:rPr>
      <w:rFonts w:ascii="Courier New" w:hAnsi="Courier New"/>
      <w:noProof/>
      <w:sz w:val="16"/>
      <w:lang w:val="en-GB" w:eastAsia="ko-KR"/>
    </w:rPr>
  </w:style>
  <w:style w:type="character" w:customStyle="1" w:styleId="Char4">
    <w:name w:val="列出段落 Char"/>
    <w:aliases w:val="- Bullets Char,リスト段落 Char,?? ?? Char,????? Char,???? Char,Lista1 Char,列出段落1 Char,中等深浅网格 1 - 着色 21 Char,¥¡¡¡¡ì¬º¥¹¥È¶ÎÂä Char,ÁÐ³ö¶ÎÂä Char,列表段落1 Char,—ño’i—Ž Char,¥ê¥¹¥È¶ÎÂä Char,列表段落 Char,1st level - Bullet List Paragraph Char,목록단락 Char"/>
    <w:link w:val="af3"/>
    <w:uiPriority w:val="34"/>
    <w:qFormat/>
    <w:locked/>
    <w:rsid w:val="0006107C"/>
    <w:rPr>
      <w:lang w:val="en-GB" w:eastAsia="ko-KR"/>
    </w:rPr>
  </w:style>
  <w:style w:type="character" w:customStyle="1" w:styleId="EQChar">
    <w:name w:val="EQ Char"/>
    <w:link w:val="EQ"/>
    <w:qFormat/>
    <w:locked/>
    <w:rsid w:val="00483EB6"/>
    <w:rPr>
      <w:noProof/>
      <w:lang w:val="en-GB" w:eastAsia="ko-KR"/>
    </w:rPr>
  </w:style>
  <w:style w:type="character" w:customStyle="1" w:styleId="B1Char">
    <w:name w:val="B1 Char"/>
    <w:link w:val="B1"/>
    <w:qFormat/>
    <w:rsid w:val="008F324E"/>
    <w:rPr>
      <w:lang w:val="en-GB" w:eastAsia="ko-KR"/>
    </w:rPr>
  </w:style>
  <w:style w:type="character" w:customStyle="1" w:styleId="Char10">
    <w:name w:val="列出段落 Char1"/>
    <w:uiPriority w:val="1"/>
    <w:qFormat/>
    <w:locked/>
    <w:rsid w:val="00A5585E"/>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92633148">
      <w:bodyDiv w:val="1"/>
      <w:marLeft w:val="0"/>
      <w:marRight w:val="0"/>
      <w:marTop w:val="0"/>
      <w:marBottom w:val="0"/>
      <w:divBdr>
        <w:top w:val="none" w:sz="0" w:space="0" w:color="auto"/>
        <w:left w:val="none" w:sz="0" w:space="0" w:color="auto"/>
        <w:bottom w:val="none" w:sz="0" w:space="0" w:color="auto"/>
        <w:right w:val="none" w:sz="0" w:space="0" w:color="auto"/>
      </w:divBdr>
    </w:div>
    <w:div w:id="154036792">
      <w:bodyDiv w:val="1"/>
      <w:marLeft w:val="0"/>
      <w:marRight w:val="0"/>
      <w:marTop w:val="0"/>
      <w:marBottom w:val="0"/>
      <w:divBdr>
        <w:top w:val="none" w:sz="0" w:space="0" w:color="auto"/>
        <w:left w:val="none" w:sz="0" w:space="0" w:color="auto"/>
        <w:bottom w:val="none" w:sz="0" w:space="0" w:color="auto"/>
        <w:right w:val="none" w:sz="0" w:space="0" w:color="auto"/>
      </w:divBdr>
    </w:div>
    <w:div w:id="167445523">
      <w:bodyDiv w:val="1"/>
      <w:marLeft w:val="0"/>
      <w:marRight w:val="0"/>
      <w:marTop w:val="0"/>
      <w:marBottom w:val="0"/>
      <w:divBdr>
        <w:top w:val="none" w:sz="0" w:space="0" w:color="auto"/>
        <w:left w:val="none" w:sz="0" w:space="0" w:color="auto"/>
        <w:bottom w:val="none" w:sz="0" w:space="0" w:color="auto"/>
        <w:right w:val="none" w:sz="0" w:space="0" w:color="auto"/>
      </w:divBdr>
    </w:div>
    <w:div w:id="202058929">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10919031">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75992867">
      <w:bodyDiv w:val="1"/>
      <w:marLeft w:val="0"/>
      <w:marRight w:val="0"/>
      <w:marTop w:val="0"/>
      <w:marBottom w:val="0"/>
      <w:divBdr>
        <w:top w:val="none" w:sz="0" w:space="0" w:color="auto"/>
        <w:left w:val="none" w:sz="0" w:space="0" w:color="auto"/>
        <w:bottom w:val="none" w:sz="0" w:space="0" w:color="auto"/>
        <w:right w:val="none" w:sz="0" w:space="0" w:color="auto"/>
      </w:divBdr>
      <w:divsChild>
        <w:div w:id="77561052">
          <w:marLeft w:val="1800"/>
          <w:marRight w:val="0"/>
          <w:marTop w:val="100"/>
          <w:marBottom w:val="0"/>
          <w:divBdr>
            <w:top w:val="none" w:sz="0" w:space="0" w:color="auto"/>
            <w:left w:val="none" w:sz="0" w:space="0" w:color="auto"/>
            <w:bottom w:val="none" w:sz="0" w:space="0" w:color="auto"/>
            <w:right w:val="none" w:sz="0" w:space="0" w:color="auto"/>
          </w:divBdr>
        </w:div>
        <w:div w:id="484903407">
          <w:marLeft w:val="1800"/>
          <w:marRight w:val="0"/>
          <w:marTop w:val="100"/>
          <w:marBottom w:val="0"/>
          <w:divBdr>
            <w:top w:val="none" w:sz="0" w:space="0" w:color="auto"/>
            <w:left w:val="none" w:sz="0" w:space="0" w:color="auto"/>
            <w:bottom w:val="none" w:sz="0" w:space="0" w:color="auto"/>
            <w:right w:val="none" w:sz="0" w:space="0" w:color="auto"/>
          </w:divBdr>
        </w:div>
      </w:divsChild>
    </w:div>
    <w:div w:id="284585850">
      <w:bodyDiv w:val="1"/>
      <w:marLeft w:val="0"/>
      <w:marRight w:val="0"/>
      <w:marTop w:val="0"/>
      <w:marBottom w:val="0"/>
      <w:divBdr>
        <w:top w:val="none" w:sz="0" w:space="0" w:color="auto"/>
        <w:left w:val="none" w:sz="0" w:space="0" w:color="auto"/>
        <w:bottom w:val="none" w:sz="0" w:space="0" w:color="auto"/>
        <w:right w:val="none" w:sz="0" w:space="0" w:color="auto"/>
      </w:divBdr>
      <w:divsChild>
        <w:div w:id="904687517">
          <w:marLeft w:val="360"/>
          <w:marRight w:val="0"/>
          <w:marTop w:val="200"/>
          <w:marBottom w:val="0"/>
          <w:divBdr>
            <w:top w:val="none" w:sz="0" w:space="0" w:color="auto"/>
            <w:left w:val="none" w:sz="0" w:space="0" w:color="auto"/>
            <w:bottom w:val="none" w:sz="0" w:space="0" w:color="auto"/>
            <w:right w:val="none" w:sz="0" w:space="0" w:color="auto"/>
          </w:divBdr>
        </w:div>
      </w:divsChild>
    </w:div>
    <w:div w:id="315761489">
      <w:bodyDiv w:val="1"/>
      <w:marLeft w:val="0"/>
      <w:marRight w:val="0"/>
      <w:marTop w:val="0"/>
      <w:marBottom w:val="0"/>
      <w:divBdr>
        <w:top w:val="none" w:sz="0" w:space="0" w:color="auto"/>
        <w:left w:val="none" w:sz="0" w:space="0" w:color="auto"/>
        <w:bottom w:val="none" w:sz="0" w:space="0" w:color="auto"/>
        <w:right w:val="none" w:sz="0" w:space="0" w:color="auto"/>
      </w:divBdr>
      <w:divsChild>
        <w:div w:id="171846369">
          <w:marLeft w:val="360"/>
          <w:marRight w:val="0"/>
          <w:marTop w:val="200"/>
          <w:marBottom w:val="0"/>
          <w:divBdr>
            <w:top w:val="none" w:sz="0" w:space="0" w:color="auto"/>
            <w:left w:val="none" w:sz="0" w:space="0" w:color="auto"/>
            <w:bottom w:val="none" w:sz="0" w:space="0" w:color="auto"/>
            <w:right w:val="none" w:sz="0" w:space="0" w:color="auto"/>
          </w:divBdr>
        </w:div>
      </w:divsChild>
    </w:div>
    <w:div w:id="336805472">
      <w:bodyDiv w:val="1"/>
      <w:marLeft w:val="0"/>
      <w:marRight w:val="0"/>
      <w:marTop w:val="0"/>
      <w:marBottom w:val="0"/>
      <w:divBdr>
        <w:top w:val="none" w:sz="0" w:space="0" w:color="auto"/>
        <w:left w:val="none" w:sz="0" w:space="0" w:color="auto"/>
        <w:bottom w:val="none" w:sz="0" w:space="0" w:color="auto"/>
        <w:right w:val="none" w:sz="0" w:space="0" w:color="auto"/>
      </w:divBdr>
    </w:div>
    <w:div w:id="387337498">
      <w:bodyDiv w:val="1"/>
      <w:marLeft w:val="0"/>
      <w:marRight w:val="0"/>
      <w:marTop w:val="0"/>
      <w:marBottom w:val="0"/>
      <w:divBdr>
        <w:top w:val="none" w:sz="0" w:space="0" w:color="auto"/>
        <w:left w:val="none" w:sz="0" w:space="0" w:color="auto"/>
        <w:bottom w:val="none" w:sz="0" w:space="0" w:color="auto"/>
        <w:right w:val="none" w:sz="0" w:space="0" w:color="auto"/>
      </w:divBdr>
    </w:div>
    <w:div w:id="392392112">
      <w:bodyDiv w:val="1"/>
      <w:marLeft w:val="0"/>
      <w:marRight w:val="0"/>
      <w:marTop w:val="0"/>
      <w:marBottom w:val="0"/>
      <w:divBdr>
        <w:top w:val="none" w:sz="0" w:space="0" w:color="auto"/>
        <w:left w:val="none" w:sz="0" w:space="0" w:color="auto"/>
        <w:bottom w:val="none" w:sz="0" w:space="0" w:color="auto"/>
        <w:right w:val="none" w:sz="0" w:space="0" w:color="auto"/>
      </w:divBdr>
    </w:div>
    <w:div w:id="415395914">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4667358">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520049636">
      <w:bodyDiv w:val="1"/>
      <w:marLeft w:val="0"/>
      <w:marRight w:val="0"/>
      <w:marTop w:val="0"/>
      <w:marBottom w:val="0"/>
      <w:divBdr>
        <w:top w:val="none" w:sz="0" w:space="0" w:color="auto"/>
        <w:left w:val="none" w:sz="0" w:space="0" w:color="auto"/>
        <w:bottom w:val="none" w:sz="0" w:space="0" w:color="auto"/>
        <w:right w:val="none" w:sz="0" w:space="0" w:color="auto"/>
      </w:divBdr>
    </w:div>
    <w:div w:id="549806990">
      <w:bodyDiv w:val="1"/>
      <w:marLeft w:val="0"/>
      <w:marRight w:val="0"/>
      <w:marTop w:val="0"/>
      <w:marBottom w:val="0"/>
      <w:divBdr>
        <w:top w:val="none" w:sz="0" w:space="0" w:color="auto"/>
        <w:left w:val="none" w:sz="0" w:space="0" w:color="auto"/>
        <w:bottom w:val="none" w:sz="0" w:space="0" w:color="auto"/>
        <w:right w:val="none" w:sz="0" w:space="0" w:color="auto"/>
      </w:divBdr>
    </w:div>
    <w:div w:id="597524316">
      <w:bodyDiv w:val="1"/>
      <w:marLeft w:val="0"/>
      <w:marRight w:val="0"/>
      <w:marTop w:val="0"/>
      <w:marBottom w:val="0"/>
      <w:divBdr>
        <w:top w:val="none" w:sz="0" w:space="0" w:color="auto"/>
        <w:left w:val="none" w:sz="0" w:space="0" w:color="auto"/>
        <w:bottom w:val="none" w:sz="0" w:space="0" w:color="auto"/>
        <w:right w:val="none" w:sz="0" w:space="0" w:color="auto"/>
      </w:divBdr>
    </w:div>
    <w:div w:id="692388511">
      <w:bodyDiv w:val="1"/>
      <w:marLeft w:val="0"/>
      <w:marRight w:val="0"/>
      <w:marTop w:val="0"/>
      <w:marBottom w:val="0"/>
      <w:divBdr>
        <w:top w:val="none" w:sz="0" w:space="0" w:color="auto"/>
        <w:left w:val="none" w:sz="0" w:space="0" w:color="auto"/>
        <w:bottom w:val="none" w:sz="0" w:space="0" w:color="auto"/>
        <w:right w:val="none" w:sz="0" w:space="0" w:color="auto"/>
      </w:divBdr>
    </w:div>
    <w:div w:id="695736932">
      <w:bodyDiv w:val="1"/>
      <w:marLeft w:val="0"/>
      <w:marRight w:val="0"/>
      <w:marTop w:val="0"/>
      <w:marBottom w:val="0"/>
      <w:divBdr>
        <w:top w:val="none" w:sz="0" w:space="0" w:color="auto"/>
        <w:left w:val="none" w:sz="0" w:space="0" w:color="auto"/>
        <w:bottom w:val="none" w:sz="0" w:space="0" w:color="auto"/>
        <w:right w:val="none" w:sz="0" w:space="0" w:color="auto"/>
      </w:divBdr>
    </w:div>
    <w:div w:id="714938069">
      <w:bodyDiv w:val="1"/>
      <w:marLeft w:val="0"/>
      <w:marRight w:val="0"/>
      <w:marTop w:val="0"/>
      <w:marBottom w:val="0"/>
      <w:divBdr>
        <w:top w:val="none" w:sz="0" w:space="0" w:color="auto"/>
        <w:left w:val="none" w:sz="0" w:space="0" w:color="auto"/>
        <w:bottom w:val="none" w:sz="0" w:space="0" w:color="auto"/>
        <w:right w:val="none" w:sz="0" w:space="0" w:color="auto"/>
      </w:divBdr>
    </w:div>
    <w:div w:id="767625929">
      <w:bodyDiv w:val="1"/>
      <w:marLeft w:val="0"/>
      <w:marRight w:val="0"/>
      <w:marTop w:val="0"/>
      <w:marBottom w:val="0"/>
      <w:divBdr>
        <w:top w:val="none" w:sz="0" w:space="0" w:color="auto"/>
        <w:left w:val="none" w:sz="0" w:space="0" w:color="auto"/>
        <w:bottom w:val="none" w:sz="0" w:space="0" w:color="auto"/>
        <w:right w:val="none" w:sz="0" w:space="0" w:color="auto"/>
      </w:divBdr>
    </w:div>
    <w:div w:id="805388921">
      <w:bodyDiv w:val="1"/>
      <w:marLeft w:val="0"/>
      <w:marRight w:val="0"/>
      <w:marTop w:val="0"/>
      <w:marBottom w:val="0"/>
      <w:divBdr>
        <w:top w:val="none" w:sz="0" w:space="0" w:color="auto"/>
        <w:left w:val="none" w:sz="0" w:space="0" w:color="auto"/>
        <w:bottom w:val="none" w:sz="0" w:space="0" w:color="auto"/>
        <w:right w:val="none" w:sz="0" w:space="0" w:color="auto"/>
      </w:divBdr>
    </w:div>
    <w:div w:id="862129448">
      <w:bodyDiv w:val="1"/>
      <w:marLeft w:val="0"/>
      <w:marRight w:val="0"/>
      <w:marTop w:val="0"/>
      <w:marBottom w:val="0"/>
      <w:divBdr>
        <w:top w:val="none" w:sz="0" w:space="0" w:color="auto"/>
        <w:left w:val="none" w:sz="0" w:space="0" w:color="auto"/>
        <w:bottom w:val="none" w:sz="0" w:space="0" w:color="auto"/>
        <w:right w:val="none" w:sz="0" w:space="0" w:color="auto"/>
      </w:divBdr>
      <w:divsChild>
        <w:div w:id="434832509">
          <w:marLeft w:val="1080"/>
          <w:marRight w:val="0"/>
          <w:marTop w:val="100"/>
          <w:marBottom w:val="0"/>
          <w:divBdr>
            <w:top w:val="none" w:sz="0" w:space="0" w:color="auto"/>
            <w:left w:val="none" w:sz="0" w:space="0" w:color="auto"/>
            <w:bottom w:val="none" w:sz="0" w:space="0" w:color="auto"/>
            <w:right w:val="none" w:sz="0" w:space="0" w:color="auto"/>
          </w:divBdr>
        </w:div>
      </w:divsChild>
    </w:div>
    <w:div w:id="881091312">
      <w:bodyDiv w:val="1"/>
      <w:marLeft w:val="0"/>
      <w:marRight w:val="0"/>
      <w:marTop w:val="0"/>
      <w:marBottom w:val="0"/>
      <w:divBdr>
        <w:top w:val="none" w:sz="0" w:space="0" w:color="auto"/>
        <w:left w:val="none" w:sz="0" w:space="0" w:color="auto"/>
        <w:bottom w:val="none" w:sz="0" w:space="0" w:color="auto"/>
        <w:right w:val="none" w:sz="0" w:space="0" w:color="auto"/>
      </w:divBdr>
    </w:div>
    <w:div w:id="924416623">
      <w:bodyDiv w:val="1"/>
      <w:marLeft w:val="0"/>
      <w:marRight w:val="0"/>
      <w:marTop w:val="0"/>
      <w:marBottom w:val="0"/>
      <w:divBdr>
        <w:top w:val="none" w:sz="0" w:space="0" w:color="auto"/>
        <w:left w:val="none" w:sz="0" w:space="0" w:color="auto"/>
        <w:bottom w:val="none" w:sz="0" w:space="0" w:color="auto"/>
        <w:right w:val="none" w:sz="0" w:space="0" w:color="auto"/>
      </w:divBdr>
      <w:divsChild>
        <w:div w:id="1434594519">
          <w:marLeft w:val="2405"/>
          <w:marRight w:val="0"/>
          <w:marTop w:val="82"/>
          <w:marBottom w:val="0"/>
          <w:divBdr>
            <w:top w:val="none" w:sz="0" w:space="0" w:color="auto"/>
            <w:left w:val="none" w:sz="0" w:space="0" w:color="auto"/>
            <w:bottom w:val="none" w:sz="0" w:space="0" w:color="auto"/>
            <w:right w:val="none" w:sz="0" w:space="0" w:color="auto"/>
          </w:divBdr>
        </w:div>
      </w:divsChild>
    </w:div>
    <w:div w:id="1014187410">
      <w:bodyDiv w:val="1"/>
      <w:marLeft w:val="0"/>
      <w:marRight w:val="0"/>
      <w:marTop w:val="0"/>
      <w:marBottom w:val="0"/>
      <w:divBdr>
        <w:top w:val="none" w:sz="0" w:space="0" w:color="auto"/>
        <w:left w:val="none" w:sz="0" w:space="0" w:color="auto"/>
        <w:bottom w:val="none" w:sz="0" w:space="0" w:color="auto"/>
        <w:right w:val="none" w:sz="0" w:space="0" w:color="auto"/>
      </w:divBdr>
      <w:divsChild>
        <w:div w:id="1766800773">
          <w:marLeft w:val="360"/>
          <w:marRight w:val="0"/>
          <w:marTop w:val="200"/>
          <w:marBottom w:val="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40127596">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134980968">
      <w:bodyDiv w:val="1"/>
      <w:marLeft w:val="0"/>
      <w:marRight w:val="0"/>
      <w:marTop w:val="0"/>
      <w:marBottom w:val="0"/>
      <w:divBdr>
        <w:top w:val="none" w:sz="0" w:space="0" w:color="auto"/>
        <w:left w:val="none" w:sz="0" w:space="0" w:color="auto"/>
        <w:bottom w:val="none" w:sz="0" w:space="0" w:color="auto"/>
        <w:right w:val="none" w:sz="0" w:space="0" w:color="auto"/>
      </w:divBdr>
      <w:divsChild>
        <w:div w:id="132067555">
          <w:marLeft w:val="1080"/>
          <w:marRight w:val="0"/>
          <w:marTop w:val="100"/>
          <w:marBottom w:val="0"/>
          <w:divBdr>
            <w:top w:val="none" w:sz="0" w:space="0" w:color="auto"/>
            <w:left w:val="none" w:sz="0" w:space="0" w:color="auto"/>
            <w:bottom w:val="none" w:sz="0" w:space="0" w:color="auto"/>
            <w:right w:val="none" w:sz="0" w:space="0" w:color="auto"/>
          </w:divBdr>
        </w:div>
        <w:div w:id="134219301">
          <w:marLeft w:val="1800"/>
          <w:marRight w:val="0"/>
          <w:marTop w:val="100"/>
          <w:marBottom w:val="0"/>
          <w:divBdr>
            <w:top w:val="none" w:sz="0" w:space="0" w:color="auto"/>
            <w:left w:val="none" w:sz="0" w:space="0" w:color="auto"/>
            <w:bottom w:val="none" w:sz="0" w:space="0" w:color="auto"/>
            <w:right w:val="none" w:sz="0" w:space="0" w:color="auto"/>
          </w:divBdr>
        </w:div>
        <w:div w:id="600454862">
          <w:marLeft w:val="1800"/>
          <w:marRight w:val="0"/>
          <w:marTop w:val="100"/>
          <w:marBottom w:val="0"/>
          <w:divBdr>
            <w:top w:val="none" w:sz="0" w:space="0" w:color="auto"/>
            <w:left w:val="none" w:sz="0" w:space="0" w:color="auto"/>
            <w:bottom w:val="none" w:sz="0" w:space="0" w:color="auto"/>
            <w:right w:val="none" w:sz="0" w:space="0" w:color="auto"/>
          </w:divBdr>
        </w:div>
        <w:div w:id="1018847584">
          <w:marLeft w:val="1080"/>
          <w:marRight w:val="0"/>
          <w:marTop w:val="100"/>
          <w:marBottom w:val="0"/>
          <w:divBdr>
            <w:top w:val="none" w:sz="0" w:space="0" w:color="auto"/>
            <w:left w:val="none" w:sz="0" w:space="0" w:color="auto"/>
            <w:bottom w:val="none" w:sz="0" w:space="0" w:color="auto"/>
            <w:right w:val="none" w:sz="0" w:space="0" w:color="auto"/>
          </w:divBdr>
        </w:div>
        <w:div w:id="2123719842">
          <w:marLeft w:val="360"/>
          <w:marRight w:val="0"/>
          <w:marTop w:val="200"/>
          <w:marBottom w:val="0"/>
          <w:divBdr>
            <w:top w:val="none" w:sz="0" w:space="0" w:color="auto"/>
            <w:left w:val="none" w:sz="0" w:space="0" w:color="auto"/>
            <w:bottom w:val="none" w:sz="0" w:space="0" w:color="auto"/>
            <w:right w:val="none" w:sz="0" w:space="0" w:color="auto"/>
          </w:divBdr>
        </w:div>
      </w:divsChild>
    </w:div>
    <w:div w:id="1223832541">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12171445">
      <w:bodyDiv w:val="1"/>
      <w:marLeft w:val="0"/>
      <w:marRight w:val="0"/>
      <w:marTop w:val="0"/>
      <w:marBottom w:val="0"/>
      <w:divBdr>
        <w:top w:val="none" w:sz="0" w:space="0" w:color="auto"/>
        <w:left w:val="none" w:sz="0" w:space="0" w:color="auto"/>
        <w:bottom w:val="none" w:sz="0" w:space="0" w:color="auto"/>
        <w:right w:val="none" w:sz="0" w:space="0" w:color="auto"/>
      </w:divBdr>
      <w:divsChild>
        <w:div w:id="113209083">
          <w:marLeft w:val="1800"/>
          <w:marRight w:val="0"/>
          <w:marTop w:val="100"/>
          <w:marBottom w:val="0"/>
          <w:divBdr>
            <w:top w:val="none" w:sz="0" w:space="0" w:color="auto"/>
            <w:left w:val="none" w:sz="0" w:space="0" w:color="auto"/>
            <w:bottom w:val="none" w:sz="0" w:space="0" w:color="auto"/>
            <w:right w:val="none" w:sz="0" w:space="0" w:color="auto"/>
          </w:divBdr>
        </w:div>
        <w:div w:id="768891074">
          <w:marLeft w:val="1080"/>
          <w:marRight w:val="0"/>
          <w:marTop w:val="100"/>
          <w:marBottom w:val="0"/>
          <w:divBdr>
            <w:top w:val="none" w:sz="0" w:space="0" w:color="auto"/>
            <w:left w:val="none" w:sz="0" w:space="0" w:color="auto"/>
            <w:bottom w:val="none" w:sz="0" w:space="0" w:color="auto"/>
            <w:right w:val="none" w:sz="0" w:space="0" w:color="auto"/>
          </w:divBdr>
        </w:div>
      </w:divsChild>
    </w:div>
    <w:div w:id="1320109141">
      <w:bodyDiv w:val="1"/>
      <w:marLeft w:val="0"/>
      <w:marRight w:val="0"/>
      <w:marTop w:val="0"/>
      <w:marBottom w:val="0"/>
      <w:divBdr>
        <w:top w:val="none" w:sz="0" w:space="0" w:color="auto"/>
        <w:left w:val="none" w:sz="0" w:space="0" w:color="auto"/>
        <w:bottom w:val="none" w:sz="0" w:space="0" w:color="auto"/>
        <w:right w:val="none" w:sz="0" w:space="0" w:color="auto"/>
      </w:divBdr>
    </w:div>
    <w:div w:id="1327132993">
      <w:bodyDiv w:val="1"/>
      <w:marLeft w:val="0"/>
      <w:marRight w:val="0"/>
      <w:marTop w:val="0"/>
      <w:marBottom w:val="0"/>
      <w:divBdr>
        <w:top w:val="none" w:sz="0" w:space="0" w:color="auto"/>
        <w:left w:val="none" w:sz="0" w:space="0" w:color="auto"/>
        <w:bottom w:val="none" w:sz="0" w:space="0" w:color="auto"/>
        <w:right w:val="none" w:sz="0" w:space="0" w:color="auto"/>
      </w:divBdr>
      <w:divsChild>
        <w:div w:id="1830049313">
          <w:marLeft w:val="360"/>
          <w:marRight w:val="0"/>
          <w:marTop w:val="200"/>
          <w:marBottom w:val="0"/>
          <w:divBdr>
            <w:top w:val="none" w:sz="0" w:space="0" w:color="auto"/>
            <w:left w:val="none" w:sz="0" w:space="0" w:color="auto"/>
            <w:bottom w:val="none" w:sz="0" w:space="0" w:color="auto"/>
            <w:right w:val="none" w:sz="0" w:space="0" w:color="auto"/>
          </w:divBdr>
        </w:div>
      </w:divsChild>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66451568">
      <w:bodyDiv w:val="1"/>
      <w:marLeft w:val="0"/>
      <w:marRight w:val="0"/>
      <w:marTop w:val="0"/>
      <w:marBottom w:val="0"/>
      <w:divBdr>
        <w:top w:val="none" w:sz="0" w:space="0" w:color="auto"/>
        <w:left w:val="none" w:sz="0" w:space="0" w:color="auto"/>
        <w:bottom w:val="none" w:sz="0" w:space="0" w:color="auto"/>
        <w:right w:val="none" w:sz="0" w:space="0" w:color="auto"/>
      </w:divBdr>
    </w:div>
    <w:div w:id="1601059186">
      <w:bodyDiv w:val="1"/>
      <w:marLeft w:val="0"/>
      <w:marRight w:val="0"/>
      <w:marTop w:val="0"/>
      <w:marBottom w:val="0"/>
      <w:divBdr>
        <w:top w:val="none" w:sz="0" w:space="0" w:color="auto"/>
        <w:left w:val="none" w:sz="0" w:space="0" w:color="auto"/>
        <w:bottom w:val="none" w:sz="0" w:space="0" w:color="auto"/>
        <w:right w:val="none" w:sz="0" w:space="0" w:color="auto"/>
      </w:divBdr>
      <w:divsChild>
        <w:div w:id="708072681">
          <w:marLeft w:val="360"/>
          <w:marRight w:val="0"/>
          <w:marTop w:val="200"/>
          <w:marBottom w:val="0"/>
          <w:divBdr>
            <w:top w:val="none" w:sz="0" w:space="0" w:color="auto"/>
            <w:left w:val="none" w:sz="0" w:space="0" w:color="auto"/>
            <w:bottom w:val="none" w:sz="0" w:space="0" w:color="auto"/>
            <w:right w:val="none" w:sz="0" w:space="0" w:color="auto"/>
          </w:divBdr>
        </w:div>
        <w:div w:id="879589905">
          <w:marLeft w:val="360"/>
          <w:marRight w:val="0"/>
          <w:marTop w:val="200"/>
          <w:marBottom w:val="0"/>
          <w:divBdr>
            <w:top w:val="none" w:sz="0" w:space="0" w:color="auto"/>
            <w:left w:val="none" w:sz="0" w:space="0" w:color="auto"/>
            <w:bottom w:val="none" w:sz="0" w:space="0" w:color="auto"/>
            <w:right w:val="none" w:sz="0" w:space="0" w:color="auto"/>
          </w:divBdr>
        </w:div>
        <w:div w:id="1486505890">
          <w:marLeft w:val="360"/>
          <w:marRight w:val="0"/>
          <w:marTop w:val="200"/>
          <w:marBottom w:val="0"/>
          <w:divBdr>
            <w:top w:val="none" w:sz="0" w:space="0" w:color="auto"/>
            <w:left w:val="none" w:sz="0" w:space="0" w:color="auto"/>
            <w:bottom w:val="none" w:sz="0" w:space="0" w:color="auto"/>
            <w:right w:val="none" w:sz="0" w:space="0" w:color="auto"/>
          </w:divBdr>
        </w:div>
        <w:div w:id="1596478305">
          <w:marLeft w:val="360"/>
          <w:marRight w:val="0"/>
          <w:marTop w:val="200"/>
          <w:marBottom w:val="0"/>
          <w:divBdr>
            <w:top w:val="none" w:sz="0" w:space="0" w:color="auto"/>
            <w:left w:val="none" w:sz="0" w:space="0" w:color="auto"/>
            <w:bottom w:val="none" w:sz="0" w:space="0" w:color="auto"/>
            <w:right w:val="none" w:sz="0" w:space="0" w:color="auto"/>
          </w:divBdr>
        </w:div>
      </w:divsChild>
    </w:div>
    <w:div w:id="1635405061">
      <w:bodyDiv w:val="1"/>
      <w:marLeft w:val="0"/>
      <w:marRight w:val="0"/>
      <w:marTop w:val="0"/>
      <w:marBottom w:val="0"/>
      <w:divBdr>
        <w:top w:val="none" w:sz="0" w:space="0" w:color="auto"/>
        <w:left w:val="none" w:sz="0" w:space="0" w:color="auto"/>
        <w:bottom w:val="none" w:sz="0" w:space="0" w:color="auto"/>
        <w:right w:val="none" w:sz="0" w:space="0" w:color="auto"/>
      </w:divBdr>
    </w:div>
    <w:div w:id="1637951434">
      <w:bodyDiv w:val="1"/>
      <w:marLeft w:val="0"/>
      <w:marRight w:val="0"/>
      <w:marTop w:val="0"/>
      <w:marBottom w:val="0"/>
      <w:divBdr>
        <w:top w:val="none" w:sz="0" w:space="0" w:color="auto"/>
        <w:left w:val="none" w:sz="0" w:space="0" w:color="auto"/>
        <w:bottom w:val="none" w:sz="0" w:space="0" w:color="auto"/>
        <w:right w:val="none" w:sz="0" w:space="0" w:color="auto"/>
      </w:divBdr>
      <w:divsChild>
        <w:div w:id="381558822">
          <w:marLeft w:val="360"/>
          <w:marRight w:val="0"/>
          <w:marTop w:val="200"/>
          <w:marBottom w:val="0"/>
          <w:divBdr>
            <w:top w:val="none" w:sz="0" w:space="0" w:color="auto"/>
            <w:left w:val="none" w:sz="0" w:space="0" w:color="auto"/>
            <w:bottom w:val="none" w:sz="0" w:space="0" w:color="auto"/>
            <w:right w:val="none" w:sz="0" w:space="0" w:color="auto"/>
          </w:divBdr>
        </w:div>
        <w:div w:id="423187340">
          <w:marLeft w:val="360"/>
          <w:marRight w:val="0"/>
          <w:marTop w:val="200"/>
          <w:marBottom w:val="0"/>
          <w:divBdr>
            <w:top w:val="none" w:sz="0" w:space="0" w:color="auto"/>
            <w:left w:val="none" w:sz="0" w:space="0" w:color="auto"/>
            <w:bottom w:val="none" w:sz="0" w:space="0" w:color="auto"/>
            <w:right w:val="none" w:sz="0" w:space="0" w:color="auto"/>
          </w:divBdr>
        </w:div>
        <w:div w:id="1276015828">
          <w:marLeft w:val="360"/>
          <w:marRight w:val="0"/>
          <w:marTop w:val="200"/>
          <w:marBottom w:val="0"/>
          <w:divBdr>
            <w:top w:val="none" w:sz="0" w:space="0" w:color="auto"/>
            <w:left w:val="none" w:sz="0" w:space="0" w:color="auto"/>
            <w:bottom w:val="none" w:sz="0" w:space="0" w:color="auto"/>
            <w:right w:val="none" w:sz="0" w:space="0" w:color="auto"/>
          </w:divBdr>
        </w:div>
      </w:divsChild>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4970327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67826344">
      <w:bodyDiv w:val="1"/>
      <w:marLeft w:val="0"/>
      <w:marRight w:val="0"/>
      <w:marTop w:val="0"/>
      <w:marBottom w:val="0"/>
      <w:divBdr>
        <w:top w:val="none" w:sz="0" w:space="0" w:color="auto"/>
        <w:left w:val="none" w:sz="0" w:space="0" w:color="auto"/>
        <w:bottom w:val="none" w:sz="0" w:space="0" w:color="auto"/>
        <w:right w:val="none" w:sz="0" w:space="0" w:color="auto"/>
      </w:divBdr>
      <w:divsChild>
        <w:div w:id="854608856">
          <w:marLeft w:val="360"/>
          <w:marRight w:val="0"/>
          <w:marTop w:val="200"/>
          <w:marBottom w:val="0"/>
          <w:divBdr>
            <w:top w:val="none" w:sz="0" w:space="0" w:color="auto"/>
            <w:left w:val="none" w:sz="0" w:space="0" w:color="auto"/>
            <w:bottom w:val="none" w:sz="0" w:space="0" w:color="auto"/>
            <w:right w:val="none" w:sz="0" w:space="0" w:color="auto"/>
          </w:divBdr>
        </w:div>
        <w:div w:id="1198616687">
          <w:marLeft w:val="360"/>
          <w:marRight w:val="0"/>
          <w:marTop w:val="200"/>
          <w:marBottom w:val="0"/>
          <w:divBdr>
            <w:top w:val="none" w:sz="0" w:space="0" w:color="auto"/>
            <w:left w:val="none" w:sz="0" w:space="0" w:color="auto"/>
            <w:bottom w:val="none" w:sz="0" w:space="0" w:color="auto"/>
            <w:right w:val="none" w:sz="0" w:space="0" w:color="auto"/>
          </w:divBdr>
        </w:div>
        <w:div w:id="1554191054">
          <w:marLeft w:val="1080"/>
          <w:marRight w:val="0"/>
          <w:marTop w:val="100"/>
          <w:marBottom w:val="0"/>
          <w:divBdr>
            <w:top w:val="none" w:sz="0" w:space="0" w:color="auto"/>
            <w:left w:val="none" w:sz="0" w:space="0" w:color="auto"/>
            <w:bottom w:val="none" w:sz="0" w:space="0" w:color="auto"/>
            <w:right w:val="none" w:sz="0" w:space="0" w:color="auto"/>
          </w:divBdr>
        </w:div>
        <w:div w:id="2086762985">
          <w:marLeft w:val="1080"/>
          <w:marRight w:val="0"/>
          <w:marTop w:val="100"/>
          <w:marBottom w:val="0"/>
          <w:divBdr>
            <w:top w:val="none" w:sz="0" w:space="0" w:color="auto"/>
            <w:left w:val="none" w:sz="0" w:space="0" w:color="auto"/>
            <w:bottom w:val="none" w:sz="0" w:space="0" w:color="auto"/>
            <w:right w:val="none" w:sz="0" w:space="0" w:color="auto"/>
          </w:divBdr>
        </w:div>
      </w:divsChild>
    </w:div>
    <w:div w:id="1675952693">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61246627">
      <w:bodyDiv w:val="1"/>
      <w:marLeft w:val="0"/>
      <w:marRight w:val="0"/>
      <w:marTop w:val="0"/>
      <w:marBottom w:val="0"/>
      <w:divBdr>
        <w:top w:val="none" w:sz="0" w:space="0" w:color="auto"/>
        <w:left w:val="none" w:sz="0" w:space="0" w:color="auto"/>
        <w:bottom w:val="none" w:sz="0" w:space="0" w:color="auto"/>
        <w:right w:val="none" w:sz="0" w:space="0" w:color="auto"/>
      </w:divBdr>
      <w:divsChild>
        <w:div w:id="1412122521">
          <w:marLeft w:val="1555"/>
          <w:marRight w:val="0"/>
          <w:marTop w:val="96"/>
          <w:marBottom w:val="0"/>
          <w:divBdr>
            <w:top w:val="none" w:sz="0" w:space="0" w:color="auto"/>
            <w:left w:val="none" w:sz="0" w:space="0" w:color="auto"/>
            <w:bottom w:val="none" w:sz="0" w:space="0" w:color="auto"/>
            <w:right w:val="none" w:sz="0" w:space="0" w:color="auto"/>
          </w:divBdr>
        </w:div>
      </w:divsChild>
    </w:div>
    <w:div w:id="1791238211">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06993488">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56419416">
      <w:bodyDiv w:val="1"/>
      <w:marLeft w:val="0"/>
      <w:marRight w:val="0"/>
      <w:marTop w:val="0"/>
      <w:marBottom w:val="0"/>
      <w:divBdr>
        <w:top w:val="none" w:sz="0" w:space="0" w:color="auto"/>
        <w:left w:val="none" w:sz="0" w:space="0" w:color="auto"/>
        <w:bottom w:val="none" w:sz="0" w:space="0" w:color="auto"/>
        <w:right w:val="none" w:sz="0" w:space="0" w:color="auto"/>
      </w:divBdr>
      <w:divsChild>
        <w:div w:id="911811656">
          <w:marLeft w:val="1080"/>
          <w:marRight w:val="0"/>
          <w:marTop w:val="100"/>
          <w:marBottom w:val="0"/>
          <w:divBdr>
            <w:top w:val="none" w:sz="0" w:space="0" w:color="auto"/>
            <w:left w:val="none" w:sz="0" w:space="0" w:color="auto"/>
            <w:bottom w:val="none" w:sz="0" w:space="0" w:color="auto"/>
            <w:right w:val="none" w:sz="0" w:space="0" w:color="auto"/>
          </w:divBdr>
        </w:div>
      </w:divsChild>
    </w:div>
    <w:div w:id="2056813714">
      <w:bodyDiv w:val="1"/>
      <w:marLeft w:val="0"/>
      <w:marRight w:val="0"/>
      <w:marTop w:val="0"/>
      <w:marBottom w:val="0"/>
      <w:divBdr>
        <w:top w:val="none" w:sz="0" w:space="0" w:color="auto"/>
        <w:left w:val="none" w:sz="0" w:space="0" w:color="auto"/>
        <w:bottom w:val="none" w:sz="0" w:space="0" w:color="auto"/>
        <w:right w:val="none" w:sz="0" w:space="0" w:color="auto"/>
      </w:divBdr>
      <w:divsChild>
        <w:div w:id="1353995830">
          <w:marLeft w:val="2405"/>
          <w:marRight w:val="0"/>
          <w:marTop w:val="77"/>
          <w:marBottom w:val="0"/>
          <w:divBdr>
            <w:top w:val="none" w:sz="0" w:space="0" w:color="auto"/>
            <w:left w:val="none" w:sz="0" w:space="0" w:color="auto"/>
            <w:bottom w:val="none" w:sz="0" w:space="0" w:color="auto"/>
            <w:right w:val="none" w:sz="0" w:space="0" w:color="auto"/>
          </w:divBdr>
        </w:div>
      </w:divsChild>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4914AA-C162-4833-9890-7C0E75E4A3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23369</TotalTime>
  <Pages>3</Pages>
  <Words>1210</Words>
  <Characters>6490</Characters>
  <Application>Microsoft Office Word</Application>
  <DocSecurity>0</DocSecurity>
  <Lines>122</Lines>
  <Paragraphs>66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7634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
  <cp:lastModifiedBy>Samsung_Bozhi</cp:lastModifiedBy>
  <cp:revision>171</cp:revision>
  <cp:lastPrinted>2020-04-08T05:49:00Z</cp:lastPrinted>
  <dcterms:created xsi:type="dcterms:W3CDTF">2020-04-08T09:11:00Z</dcterms:created>
  <dcterms:modified xsi:type="dcterms:W3CDTF">2024-05-13T06:11:00Z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